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0A" w:rsidRPr="00C00E0A" w:rsidRDefault="00C00E0A">
      <w:pPr>
        <w:rPr>
          <w:b/>
          <w:sz w:val="36"/>
          <w:szCs w:val="36"/>
        </w:rPr>
      </w:pPr>
      <w:bookmarkStart w:id="0" w:name="_GoBack"/>
      <w:bookmarkEnd w:id="0"/>
      <w:r w:rsidRPr="00C00E0A">
        <w:rPr>
          <w:b/>
          <w:sz w:val="36"/>
          <w:szCs w:val="36"/>
        </w:rPr>
        <w:t>Adams 12 Five Star Schools Recruitment and Hiring Playbook</w:t>
      </w:r>
    </w:p>
    <w:p w:rsidR="00C00E0A" w:rsidRPr="00C00E0A" w:rsidRDefault="00C00E0A">
      <w:pPr>
        <w:rPr>
          <w:sz w:val="36"/>
          <w:szCs w:val="36"/>
        </w:rPr>
      </w:pPr>
    </w:p>
    <w:p w:rsidR="005124F3" w:rsidRPr="00C00E0A" w:rsidRDefault="00C00E0A">
      <w:pPr>
        <w:rPr>
          <w:sz w:val="36"/>
          <w:szCs w:val="36"/>
        </w:rPr>
      </w:pPr>
      <w:r w:rsidRPr="00C00E0A">
        <w:rPr>
          <w:sz w:val="36"/>
          <w:szCs w:val="36"/>
        </w:rPr>
        <w:t>Overview:</w:t>
      </w:r>
    </w:p>
    <w:p w:rsidR="00C00E0A" w:rsidRPr="00C00E0A" w:rsidRDefault="00C00E0A" w:rsidP="00C00E0A">
      <w:pPr>
        <w:spacing w:before="480" w:after="0" w:line="240" w:lineRule="auto"/>
        <w:jc w:val="both"/>
        <w:outlineLvl w:val="0"/>
        <w:rPr>
          <w:rFonts w:ascii="Times New Roman" w:eastAsia="Times New Roman" w:hAnsi="Times New Roman" w:cs="Times New Roman"/>
          <w:b/>
          <w:bCs/>
          <w:kern w:val="36"/>
          <w:sz w:val="48"/>
          <w:szCs w:val="48"/>
        </w:rPr>
      </w:pPr>
      <w:r w:rsidRPr="00C00E0A">
        <w:rPr>
          <w:rFonts w:ascii="Proxima Nova" w:eastAsia="Times New Roman" w:hAnsi="Proxima Nova" w:cs="Times New Roman"/>
          <w:b/>
          <w:bCs/>
          <w:color w:val="353744"/>
          <w:kern w:val="36"/>
          <w:sz w:val="28"/>
          <w:szCs w:val="28"/>
        </w:rPr>
        <w:t>PURPOSE</w:t>
      </w:r>
    </w:p>
    <w:p w:rsidR="00C00E0A" w:rsidRPr="00C00E0A" w:rsidRDefault="00C00E0A" w:rsidP="00C00E0A">
      <w:pPr>
        <w:spacing w:before="200" w:after="0" w:line="240" w:lineRule="auto"/>
        <w:jc w:val="both"/>
        <w:rPr>
          <w:rFonts w:ascii="Times New Roman" w:eastAsia="Times New Roman" w:hAnsi="Times New Roman" w:cs="Times New Roman"/>
          <w:sz w:val="24"/>
          <w:szCs w:val="24"/>
        </w:rPr>
      </w:pPr>
      <w:r w:rsidRPr="00C00E0A">
        <w:rPr>
          <w:rFonts w:ascii="Proxima Nova" w:eastAsia="Times New Roman" w:hAnsi="Proxima Nova" w:cs="Times New Roman"/>
          <w:color w:val="353744"/>
        </w:rPr>
        <w:t>The purpose of the playbook is to identify and codify the differentiated district strategies and systems we utilize to support our most impacted schools.  These defined pathways will enable us to recruit and hire skilled and diverse teachers.</w:t>
      </w:r>
    </w:p>
    <w:p w:rsidR="00C00E0A" w:rsidRPr="00C00E0A" w:rsidRDefault="00C00E0A" w:rsidP="00C00E0A">
      <w:pPr>
        <w:spacing w:before="480" w:after="0" w:line="240" w:lineRule="auto"/>
        <w:jc w:val="both"/>
        <w:outlineLvl w:val="0"/>
        <w:rPr>
          <w:rFonts w:ascii="Times New Roman" w:eastAsia="Times New Roman" w:hAnsi="Times New Roman" w:cs="Times New Roman"/>
          <w:b/>
          <w:bCs/>
          <w:kern w:val="36"/>
          <w:sz w:val="48"/>
          <w:szCs w:val="48"/>
        </w:rPr>
      </w:pPr>
      <w:r w:rsidRPr="00C00E0A">
        <w:rPr>
          <w:rFonts w:ascii="Proxima Nova" w:eastAsia="Times New Roman" w:hAnsi="Proxima Nova" w:cs="Times New Roman"/>
          <w:b/>
          <w:bCs/>
          <w:color w:val="353744"/>
          <w:kern w:val="36"/>
          <w:sz w:val="28"/>
          <w:szCs w:val="28"/>
        </w:rPr>
        <w:t>MISSION</w:t>
      </w:r>
    </w:p>
    <w:p w:rsidR="00C00E0A" w:rsidRPr="00C00E0A" w:rsidRDefault="00C00E0A" w:rsidP="00C00E0A">
      <w:pPr>
        <w:spacing w:before="200" w:after="0" w:line="240" w:lineRule="auto"/>
        <w:jc w:val="both"/>
        <w:rPr>
          <w:rFonts w:ascii="Times New Roman" w:eastAsia="Times New Roman" w:hAnsi="Times New Roman" w:cs="Times New Roman"/>
          <w:sz w:val="24"/>
          <w:szCs w:val="24"/>
        </w:rPr>
      </w:pPr>
      <w:r w:rsidRPr="00C00E0A">
        <w:rPr>
          <w:rFonts w:ascii="Proxima Nova" w:eastAsia="Times New Roman" w:hAnsi="Proxima Nova" w:cs="Times New Roman"/>
          <w:color w:val="353744"/>
        </w:rPr>
        <w:t>Recruit and hire skilled and diverse teachers to serve students in our most impacted schools.</w:t>
      </w:r>
    </w:p>
    <w:p w:rsidR="00C00E0A" w:rsidRPr="00C00E0A" w:rsidRDefault="00C00E0A" w:rsidP="00C00E0A">
      <w:pPr>
        <w:spacing w:before="480" w:after="0" w:line="240" w:lineRule="auto"/>
        <w:jc w:val="both"/>
        <w:outlineLvl w:val="0"/>
        <w:rPr>
          <w:rFonts w:ascii="Times New Roman" w:eastAsia="Times New Roman" w:hAnsi="Times New Roman" w:cs="Times New Roman"/>
          <w:b/>
          <w:bCs/>
          <w:kern w:val="36"/>
          <w:sz w:val="48"/>
          <w:szCs w:val="48"/>
        </w:rPr>
      </w:pPr>
      <w:r w:rsidRPr="00C00E0A">
        <w:rPr>
          <w:rFonts w:ascii="Proxima Nova" w:eastAsia="Times New Roman" w:hAnsi="Proxima Nova" w:cs="Times New Roman"/>
          <w:b/>
          <w:bCs/>
          <w:color w:val="353744"/>
          <w:kern w:val="36"/>
          <w:sz w:val="28"/>
          <w:szCs w:val="28"/>
        </w:rPr>
        <w:t>VISION</w:t>
      </w:r>
    </w:p>
    <w:p w:rsidR="00C00E0A" w:rsidRPr="00C00E0A" w:rsidRDefault="00C00E0A" w:rsidP="00C00E0A">
      <w:pPr>
        <w:spacing w:before="200" w:after="0" w:line="240" w:lineRule="auto"/>
        <w:jc w:val="both"/>
        <w:rPr>
          <w:rFonts w:ascii="Times New Roman" w:eastAsia="Times New Roman" w:hAnsi="Times New Roman" w:cs="Times New Roman"/>
          <w:sz w:val="24"/>
          <w:szCs w:val="24"/>
        </w:rPr>
      </w:pPr>
      <w:r w:rsidRPr="00C00E0A">
        <w:rPr>
          <w:rFonts w:ascii="Proxima Nova" w:eastAsia="Times New Roman" w:hAnsi="Proxima Nova" w:cs="Times New Roman"/>
          <w:color w:val="353744"/>
        </w:rPr>
        <w:t xml:space="preserve">Through our rigorous recruiting and hiring process, students will excel both academically and social-emotionally due to the dedication and instructional expertise of their teachers. </w:t>
      </w:r>
    </w:p>
    <w:p w:rsidR="00C00E0A" w:rsidRPr="00C00E0A" w:rsidRDefault="00C00E0A" w:rsidP="00C00E0A">
      <w:pPr>
        <w:spacing w:before="200" w:after="0" w:line="240" w:lineRule="auto"/>
        <w:jc w:val="both"/>
        <w:rPr>
          <w:rFonts w:ascii="Times New Roman" w:eastAsia="Times New Roman" w:hAnsi="Times New Roman" w:cs="Times New Roman"/>
          <w:sz w:val="24"/>
          <w:szCs w:val="24"/>
        </w:rPr>
      </w:pPr>
      <w:r w:rsidRPr="00C00E0A">
        <w:rPr>
          <w:rFonts w:ascii="Proxima Nova" w:eastAsia="Times New Roman" w:hAnsi="Proxima Nova" w:cs="Times New Roman"/>
          <w:color w:val="353744"/>
        </w:rPr>
        <w:t>These skilled and diverse teachers demonstrate and are committed to:</w:t>
      </w:r>
    </w:p>
    <w:p w:rsidR="00C00E0A" w:rsidRPr="00C00E0A" w:rsidRDefault="00C00E0A" w:rsidP="00C00E0A">
      <w:pPr>
        <w:numPr>
          <w:ilvl w:val="0"/>
          <w:numId w:val="1"/>
        </w:numPr>
        <w:spacing w:before="200" w:after="0" w:line="240" w:lineRule="auto"/>
        <w:jc w:val="both"/>
        <w:textAlignment w:val="baseline"/>
        <w:rPr>
          <w:rFonts w:ascii="Proxima Nova" w:eastAsia="Times New Roman" w:hAnsi="Proxima Nova" w:cs="Times New Roman"/>
          <w:color w:val="353744"/>
        </w:rPr>
      </w:pPr>
      <w:r w:rsidRPr="00C00E0A">
        <w:rPr>
          <w:rFonts w:ascii="Proxima Nova" w:eastAsia="Times New Roman" w:hAnsi="Proxima Nova" w:cs="Times New Roman"/>
          <w:color w:val="353744"/>
        </w:rPr>
        <w:t>Reflection and growth</w:t>
      </w:r>
    </w:p>
    <w:p w:rsidR="00C00E0A" w:rsidRPr="00C00E0A" w:rsidRDefault="00C00E0A" w:rsidP="00C00E0A">
      <w:pPr>
        <w:numPr>
          <w:ilvl w:val="0"/>
          <w:numId w:val="1"/>
        </w:numPr>
        <w:spacing w:after="0" w:line="240" w:lineRule="auto"/>
        <w:jc w:val="both"/>
        <w:textAlignment w:val="baseline"/>
        <w:rPr>
          <w:rFonts w:ascii="Proxima Nova" w:eastAsia="Times New Roman" w:hAnsi="Proxima Nova" w:cs="Times New Roman"/>
          <w:color w:val="353744"/>
        </w:rPr>
      </w:pPr>
      <w:r w:rsidRPr="00C00E0A">
        <w:rPr>
          <w:rFonts w:ascii="Proxima Nova" w:eastAsia="Times New Roman" w:hAnsi="Proxima Nova" w:cs="Times New Roman"/>
          <w:color w:val="353744"/>
        </w:rPr>
        <w:t>Persistence in adversity</w:t>
      </w:r>
    </w:p>
    <w:p w:rsidR="00C00E0A" w:rsidRPr="00C00E0A" w:rsidRDefault="00C00E0A" w:rsidP="00C00E0A">
      <w:pPr>
        <w:numPr>
          <w:ilvl w:val="0"/>
          <w:numId w:val="1"/>
        </w:numPr>
        <w:spacing w:after="0" w:line="240" w:lineRule="auto"/>
        <w:jc w:val="both"/>
        <w:textAlignment w:val="baseline"/>
        <w:rPr>
          <w:rFonts w:ascii="Proxima Nova" w:eastAsia="Times New Roman" w:hAnsi="Proxima Nova" w:cs="Times New Roman"/>
          <w:color w:val="353744"/>
        </w:rPr>
      </w:pPr>
      <w:r w:rsidRPr="00C00E0A">
        <w:rPr>
          <w:rFonts w:ascii="Proxima Nova" w:eastAsia="Times New Roman" w:hAnsi="Proxima Nova" w:cs="Times New Roman"/>
          <w:color w:val="353744"/>
        </w:rPr>
        <w:t>Shared responsibilities and accountability</w:t>
      </w:r>
    </w:p>
    <w:p w:rsidR="00C00E0A" w:rsidRPr="00C00E0A" w:rsidRDefault="00C00E0A" w:rsidP="00C00E0A">
      <w:pPr>
        <w:numPr>
          <w:ilvl w:val="0"/>
          <w:numId w:val="1"/>
        </w:numPr>
        <w:spacing w:after="0" w:line="240" w:lineRule="auto"/>
        <w:jc w:val="both"/>
        <w:textAlignment w:val="baseline"/>
        <w:rPr>
          <w:rFonts w:ascii="Proxima Nova" w:eastAsia="Times New Roman" w:hAnsi="Proxima Nova" w:cs="Times New Roman"/>
          <w:color w:val="353744"/>
        </w:rPr>
      </w:pPr>
      <w:r w:rsidRPr="00C00E0A">
        <w:rPr>
          <w:rFonts w:ascii="Proxima Nova" w:eastAsia="Times New Roman" w:hAnsi="Proxima Nova" w:cs="Times New Roman"/>
          <w:color w:val="353744"/>
        </w:rPr>
        <w:t>Equitable access for students and families</w:t>
      </w:r>
    </w:p>
    <w:p w:rsidR="00C00E0A" w:rsidRPr="00C00E0A" w:rsidRDefault="00C00E0A" w:rsidP="00C00E0A">
      <w:pPr>
        <w:numPr>
          <w:ilvl w:val="0"/>
          <w:numId w:val="1"/>
        </w:numPr>
        <w:spacing w:after="0" w:line="240" w:lineRule="auto"/>
        <w:jc w:val="both"/>
        <w:textAlignment w:val="baseline"/>
        <w:rPr>
          <w:rFonts w:ascii="Proxima Nova" w:eastAsia="Times New Roman" w:hAnsi="Proxima Nova" w:cs="Times New Roman"/>
          <w:color w:val="353744"/>
        </w:rPr>
      </w:pPr>
      <w:r w:rsidRPr="00C00E0A">
        <w:rPr>
          <w:rFonts w:ascii="Proxima Nova" w:eastAsia="Times New Roman" w:hAnsi="Proxima Nova" w:cs="Times New Roman"/>
          <w:color w:val="353744"/>
        </w:rPr>
        <w:t>Continuous improvement of students and self</w:t>
      </w:r>
    </w:p>
    <w:p w:rsidR="00C00E0A" w:rsidRPr="00C00E0A" w:rsidRDefault="00C00E0A" w:rsidP="00C00E0A">
      <w:pPr>
        <w:numPr>
          <w:ilvl w:val="0"/>
          <w:numId w:val="1"/>
        </w:numPr>
        <w:spacing w:after="0" w:line="240" w:lineRule="auto"/>
        <w:jc w:val="both"/>
        <w:textAlignment w:val="baseline"/>
        <w:rPr>
          <w:rFonts w:ascii="Proxima Nova" w:eastAsia="Times New Roman" w:hAnsi="Proxima Nova" w:cs="Times New Roman"/>
          <w:color w:val="353744"/>
        </w:rPr>
      </w:pPr>
      <w:r w:rsidRPr="00C00E0A">
        <w:rPr>
          <w:rFonts w:ascii="Proxima Nova" w:eastAsia="Times New Roman" w:hAnsi="Proxima Nova" w:cs="Times New Roman"/>
          <w:color w:val="353744"/>
        </w:rPr>
        <w:t>Inclusion of families and community</w:t>
      </w:r>
    </w:p>
    <w:p w:rsidR="00C00E0A" w:rsidRPr="00C00E0A" w:rsidRDefault="00C00E0A" w:rsidP="00C00E0A">
      <w:pPr>
        <w:numPr>
          <w:ilvl w:val="0"/>
          <w:numId w:val="1"/>
        </w:numPr>
        <w:spacing w:after="0" w:line="240" w:lineRule="auto"/>
        <w:jc w:val="both"/>
        <w:textAlignment w:val="baseline"/>
        <w:rPr>
          <w:rFonts w:ascii="Proxima Nova" w:eastAsia="Times New Roman" w:hAnsi="Proxima Nova" w:cs="Times New Roman"/>
          <w:color w:val="353744"/>
        </w:rPr>
      </w:pPr>
      <w:r w:rsidRPr="00C00E0A">
        <w:rPr>
          <w:rFonts w:ascii="Proxima Nova" w:eastAsia="Times New Roman" w:hAnsi="Proxima Nova" w:cs="Times New Roman"/>
          <w:color w:val="353744"/>
        </w:rPr>
        <w:t>A safe and engaging classroom and school community</w:t>
      </w:r>
    </w:p>
    <w:p w:rsidR="00C00E0A" w:rsidRDefault="00C00E0A"/>
    <w:p w:rsidR="00C00E0A" w:rsidRPr="00C00E0A" w:rsidRDefault="00C00E0A">
      <w:pPr>
        <w:rPr>
          <w:sz w:val="36"/>
          <w:szCs w:val="36"/>
        </w:rPr>
      </w:pPr>
      <w:r w:rsidRPr="00C00E0A">
        <w:rPr>
          <w:sz w:val="36"/>
          <w:szCs w:val="36"/>
        </w:rPr>
        <w:t>Successes and Challenges:</w:t>
      </w:r>
    </w:p>
    <w:p w:rsidR="00C00E0A" w:rsidRDefault="00C00E0A">
      <w:r>
        <w:t>Success: Increasing retention rate of teachers at Title and Title-like elementary schools.</w:t>
      </w:r>
    </w:p>
    <w:p w:rsidR="00C00E0A" w:rsidRDefault="00C00E0A">
      <w:r>
        <w:t>Challenges: Implementing to secondary Title and Title-like schools.</w:t>
      </w:r>
    </w:p>
    <w:p w:rsidR="00C00E0A" w:rsidRDefault="00C00E0A"/>
    <w:p w:rsidR="00C00E0A" w:rsidRDefault="00C00E0A">
      <w:r>
        <w:t>This strategy supported achievement of the desired outcomes by outlining our process, making it easy to follow and allowing for feedback and changes once rolled out to the participating schools.  Our system is built on successful collaboration in all areas.</w:t>
      </w:r>
    </w:p>
    <w:sectPr w:rsidR="00C0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C1F03"/>
    <w:multiLevelType w:val="multilevel"/>
    <w:tmpl w:val="E80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0A"/>
    <w:rsid w:val="005124F3"/>
    <w:rsid w:val="00A8052D"/>
    <w:rsid w:val="00BB17D0"/>
    <w:rsid w:val="00C0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C9D6B-3DE3-4A10-A73D-0E4B8D7F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0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E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0E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Spruce</dc:creator>
  <cp:keywords/>
  <dc:description/>
  <cp:lastModifiedBy>Grays, Whitney</cp:lastModifiedBy>
  <cp:revision>2</cp:revision>
  <dcterms:created xsi:type="dcterms:W3CDTF">2018-11-12T19:20:00Z</dcterms:created>
  <dcterms:modified xsi:type="dcterms:W3CDTF">2018-11-12T19:20:00Z</dcterms:modified>
</cp:coreProperties>
</file>