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9D" w:rsidRDefault="00023A9D">
      <w:bookmarkStart w:id="0" w:name="_GoBack"/>
      <w:bookmarkEnd w:id="0"/>
      <w:r>
        <w:rPr>
          <w:noProof/>
        </w:rPr>
        <w:drawing>
          <wp:anchor distT="0" distB="0" distL="114300" distR="114300" simplePos="0" relativeHeight="251659264" behindDoc="1" locked="0" layoutInCell="1" allowOverlap="1" wp14:anchorId="2DE4E240" wp14:editId="40C87EE0">
            <wp:simplePos x="0" y="0"/>
            <wp:positionH relativeFrom="margin">
              <wp:align>center</wp:align>
            </wp:positionH>
            <wp:positionV relativeFrom="page">
              <wp:posOffset>152400</wp:posOffset>
            </wp:positionV>
            <wp:extent cx="7772400" cy="100584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b GTL ProfLrng UsingData_HndoutCovers d2 l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23A9D" w:rsidRDefault="00023A9D"/>
    <w:p w:rsidR="00023A9D" w:rsidRDefault="00023A9D">
      <w:r>
        <w:rPr>
          <w:noProof/>
        </w:rPr>
        <mc:AlternateContent>
          <mc:Choice Requires="wps">
            <w:drawing>
              <wp:anchor distT="0" distB="0" distL="114300" distR="114300" simplePos="0" relativeHeight="251661312" behindDoc="0" locked="0" layoutInCell="1" allowOverlap="1" wp14:anchorId="66B8381B" wp14:editId="444D50C1">
                <wp:simplePos x="0" y="0"/>
                <wp:positionH relativeFrom="column">
                  <wp:align>center</wp:align>
                </wp:positionH>
                <wp:positionV relativeFrom="margin">
                  <wp:align>bottom</wp:align>
                </wp:positionV>
                <wp:extent cx="5676900" cy="50063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06340"/>
                        </a:xfrm>
                        <a:prstGeom prst="rect">
                          <a:avLst/>
                        </a:prstGeom>
                        <a:solidFill>
                          <a:schemeClr val="accent1">
                            <a:lumMod val="20000"/>
                            <a:lumOff val="80000"/>
                          </a:schemeClr>
                        </a:solidFill>
                        <a:ln w="9525">
                          <a:solidFill>
                            <a:srgbClr val="000000"/>
                          </a:solidFill>
                          <a:miter lim="800000"/>
                          <a:headEnd/>
                          <a:tailEnd/>
                        </a:ln>
                      </wps:spPr>
                      <wps:txbx>
                        <w:txbxContent>
                          <w:p w:rsidR="00281584" w:rsidRPr="00205168" w:rsidRDefault="00281584" w:rsidP="00023A9D">
                            <w:pPr>
                              <w:pStyle w:val="BodyText"/>
                              <w:rPr>
                                <w:b/>
                              </w:rPr>
                            </w:pPr>
                            <w:r w:rsidRPr="00205168">
                              <w:rPr>
                                <w:b/>
                              </w:rPr>
                              <w:t>About This Booklet</w:t>
                            </w:r>
                          </w:p>
                          <w:p w:rsidR="00281584" w:rsidRPr="00017C51" w:rsidRDefault="00281584" w:rsidP="00023A9D">
                            <w:pPr>
                              <w:pStyle w:val="BodyText"/>
                            </w:pPr>
                            <w:r w:rsidRPr="00017C51">
                              <w:t xml:space="preserve">This </w:t>
                            </w:r>
                            <w:r>
                              <w:rPr>
                                <w:i/>
                              </w:rPr>
                              <w:t xml:space="preserve">Using Teacher Evaluation Data to Inform Professional Learning: Handouts </w:t>
                            </w:r>
                            <w:r w:rsidRPr="00017C51">
                              <w:t>booklet is intended for use with the following additional resources:</w:t>
                            </w:r>
                          </w:p>
                          <w:p w:rsidR="00281584" w:rsidRPr="00205168" w:rsidRDefault="00281584" w:rsidP="00023A9D">
                            <w:pPr>
                              <w:pStyle w:val="Bullet1"/>
                              <w:rPr>
                                <w:i/>
                              </w:rPr>
                            </w:pPr>
                            <w:r w:rsidRPr="00205168">
                              <w:rPr>
                                <w:rFonts w:eastAsia="MS Mincho"/>
                                <w:i/>
                              </w:rPr>
                              <w:t>Using Teacher Evaluation Data to Inform Professional Learning:</w:t>
                            </w:r>
                            <w:r w:rsidRPr="00205168">
                              <w:rPr>
                                <w:i/>
                              </w:rPr>
                              <w:t xml:space="preserve"> Facilitator’s Guide</w:t>
                            </w:r>
                          </w:p>
                          <w:p w:rsidR="00281584" w:rsidRPr="00017C51" w:rsidRDefault="00281584" w:rsidP="00023A9D">
                            <w:pPr>
                              <w:pStyle w:val="Bullet1"/>
                            </w:pPr>
                            <w:r w:rsidRPr="00017C51">
                              <w:t>Sample agenda</w:t>
                            </w:r>
                          </w:p>
                          <w:p w:rsidR="00281584" w:rsidRPr="00017C51" w:rsidRDefault="00281584" w:rsidP="00023A9D">
                            <w:pPr>
                              <w:pStyle w:val="Bullet1"/>
                            </w:pPr>
                            <w:r w:rsidRPr="00017C51">
                              <w:t xml:space="preserve">Slide presentation </w:t>
                            </w:r>
                          </w:p>
                          <w:p w:rsidR="00281584" w:rsidRPr="00017C51" w:rsidRDefault="00281584" w:rsidP="00023A9D">
                            <w:pPr>
                              <w:pStyle w:val="BodyText"/>
                            </w:pPr>
                            <w:r w:rsidRPr="00017C51">
                              <w:t xml:space="preserve">These online resources are available for download on the </w:t>
                            </w:r>
                            <w:r w:rsidRPr="00017C51">
                              <w:rPr>
                                <w:i/>
                              </w:rPr>
                              <w:t>Professional Learning Modules</w:t>
                            </w:r>
                            <w:r w:rsidRPr="00017C51">
                              <w:t xml:space="preserve"> webpage of the Center on Great Teachers and Leaders website. Please visit the webpage at http://www.gtlcenter.org/technical-assistance/professional-learning-modules/.</w:t>
                            </w:r>
                          </w:p>
                          <w:p w:rsidR="00281584" w:rsidRPr="00017C51" w:rsidRDefault="00281584" w:rsidP="00023A9D">
                            <w:pPr>
                              <w:pStyle w:val="BodyText"/>
                              <w:rPr>
                                <w:b/>
                                <w:bCs/>
                                <w:iCs/>
                                <w:lang w:val="en"/>
                              </w:rPr>
                            </w:pPr>
                            <w:r w:rsidRPr="00017C51">
                              <w:rPr>
                                <w:b/>
                                <w:bCs/>
                                <w:iCs/>
                                <w:lang w:val="en"/>
                              </w:rPr>
                              <w:t>Adapting This Booklet</w:t>
                            </w:r>
                          </w:p>
                          <w:p w:rsidR="00281584" w:rsidRPr="00017C51" w:rsidRDefault="00281584" w:rsidP="00023A9D">
                            <w:pPr>
                              <w:pStyle w:val="BodyText"/>
                              <w:rPr>
                                <w:lang w:val="en"/>
                              </w:rPr>
                            </w:pPr>
                            <w:r w:rsidRPr="00017C51">
                              <w:rPr>
                                <w:lang w:val="en"/>
                              </w:rPr>
                              <w:t xml:space="preserve">This booklet is designed so that facilitators can adopt it as written or modify the content to </w:t>
                            </w:r>
                            <w:r w:rsidRPr="00017C51">
                              <w:rPr>
                                <w:lang w:val="en"/>
                              </w:rPr>
                              <w:br/>
                              <w:t>reflect state and local context, needs, and priorities. If modifications to content are made, the GTL Center requests that the following disclaimer be included in the revised materials:</w:t>
                            </w:r>
                          </w:p>
                          <w:p w:rsidR="00281584" w:rsidRDefault="00281584" w:rsidP="00023A9D">
                            <w:r w:rsidRPr="00017C51">
                              <w:rPr>
                                <w:b/>
                                <w:bCs/>
                                <w:i/>
                                <w:lang w:val="en"/>
                              </w:rPr>
                              <w:t>This booklet was modified in whole or in part with permission from the Center on Great Teachers and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7pt;height:394.2pt;z-index:251661312;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" fillcolor="#dbe5f1 [660]">
                <v:textbox>
                  <w:txbxContent>
                    <w:p w:rsidR="00281584" w:rsidRPr="00205168" w:rsidRDefault="00281584" w:rsidP="00023A9D">
                      <w:pPr>
                        <w:pStyle w:val="BodyText"/>
                        <w:rPr>
                          <w:b/>
                        </w:rPr>
                      </w:pPr>
                      <w:r w:rsidRPr="00205168">
                        <w:rPr>
                          <w:b/>
                        </w:rPr>
                        <w:t>About This Booklet</w:t>
                      </w:r>
                    </w:p>
                    <w:p w:rsidR="00281584" w:rsidRPr="00017C51" w:rsidRDefault="00281584" w:rsidP="00023A9D">
                      <w:pPr>
                        <w:pStyle w:val="BodyText"/>
                      </w:pPr>
                      <w:r w:rsidRPr="00017C51">
                        <w:t xml:space="preserve">This </w:t>
                      </w:r>
                      <w:r>
                        <w:rPr>
                          <w:i/>
                        </w:rPr>
                        <w:t xml:space="preserve">Using Teacher Evaluation Data to Inform Professional Learning: Handouts </w:t>
                      </w:r>
                      <w:r w:rsidRPr="00017C51">
                        <w:t>booklet is intended for use with the following additional resources:</w:t>
                      </w:r>
                    </w:p>
                    <w:p w:rsidR="00281584" w:rsidRPr="00205168" w:rsidRDefault="00281584" w:rsidP="00023A9D">
                      <w:pPr>
                        <w:pStyle w:val="Bullet1"/>
                        <w:rPr>
                          <w:i/>
                        </w:rPr>
                      </w:pPr>
                      <w:r w:rsidRPr="00205168">
                        <w:rPr>
                          <w:rFonts w:eastAsia="MS Mincho"/>
                          <w:i/>
                        </w:rPr>
                        <w:t>Using Teacher Evaluation Data to Inform Professional Learning:</w:t>
                      </w:r>
                      <w:r w:rsidRPr="00205168">
                        <w:rPr>
                          <w:i/>
                        </w:rPr>
                        <w:t xml:space="preserve"> Facilitator’s Guide</w:t>
                      </w:r>
                    </w:p>
                    <w:p w:rsidR="00281584" w:rsidRPr="00017C51" w:rsidRDefault="00281584" w:rsidP="00023A9D">
                      <w:pPr>
                        <w:pStyle w:val="Bullet1"/>
                      </w:pPr>
                      <w:r w:rsidRPr="00017C51">
                        <w:t>Sample agenda</w:t>
                      </w:r>
                    </w:p>
                    <w:p w:rsidR="00281584" w:rsidRPr="00017C51" w:rsidRDefault="00281584" w:rsidP="00023A9D">
                      <w:pPr>
                        <w:pStyle w:val="Bullet1"/>
                      </w:pPr>
                      <w:r w:rsidRPr="00017C51">
                        <w:t xml:space="preserve">Slide presentation </w:t>
                      </w:r>
                    </w:p>
                    <w:p w:rsidR="00281584" w:rsidRPr="00017C51" w:rsidRDefault="00281584" w:rsidP="00023A9D">
                      <w:pPr>
                        <w:pStyle w:val="BodyText"/>
                      </w:pPr>
                      <w:r w:rsidRPr="00017C51">
                        <w:t xml:space="preserve">These online resources are available for download on the </w:t>
                      </w:r>
                      <w:r w:rsidRPr="00017C51">
                        <w:rPr>
                          <w:i/>
                        </w:rPr>
                        <w:t>Professional Learning Modules</w:t>
                      </w:r>
                      <w:r w:rsidRPr="00017C51">
                        <w:t xml:space="preserve"> webpage of the Center on Great Teachers and Leaders website. Please visit the webpage at http://www.gtlcenter.org/technical-assistance/professional-learning-modules/.</w:t>
                      </w:r>
                    </w:p>
                    <w:p w:rsidR="00281584" w:rsidRPr="00017C51" w:rsidRDefault="00281584" w:rsidP="00023A9D">
                      <w:pPr>
                        <w:pStyle w:val="BodyText"/>
                        <w:rPr>
                          <w:b/>
                          <w:bCs/>
                          <w:iCs/>
                          <w:lang w:val="en"/>
                        </w:rPr>
                      </w:pPr>
                      <w:r w:rsidRPr="00017C51">
                        <w:rPr>
                          <w:b/>
                          <w:bCs/>
                          <w:iCs/>
                          <w:lang w:val="en"/>
                        </w:rPr>
                        <w:t>Adapting This Booklet</w:t>
                      </w:r>
                    </w:p>
                    <w:p w:rsidR="00281584" w:rsidRPr="00017C51" w:rsidRDefault="00281584" w:rsidP="00023A9D">
                      <w:pPr>
                        <w:pStyle w:val="BodyText"/>
                        <w:rPr>
                          <w:lang w:val="en"/>
                        </w:rPr>
                      </w:pPr>
                      <w:r w:rsidRPr="00017C51">
                        <w:rPr>
                          <w:lang w:val="en"/>
                        </w:rPr>
                        <w:t xml:space="preserve">This booklet is designed so that facilitators can adopt it as written or modify the content to </w:t>
                      </w:r>
                      <w:r w:rsidRPr="00017C51">
                        <w:rPr>
                          <w:lang w:val="en"/>
                        </w:rPr>
                        <w:br/>
                        <w:t>reflect state and local context, needs, and priorities. If modifications to content are made, the GTL Center requests that the following disclaimer be included in the revised materials:</w:t>
                      </w:r>
                    </w:p>
                    <w:p w:rsidR="00281584" w:rsidRDefault="00281584" w:rsidP="00023A9D">
                      <w:r w:rsidRPr="00017C51">
                        <w:rPr>
                          <w:b/>
                          <w:bCs/>
                          <w:i/>
                          <w:lang w:val="en"/>
                        </w:rPr>
                        <w:t>This booklet was modified in whole or in part with permission from the Center on Great Teachers and Leaders.</w:t>
                      </w:r>
                    </w:p>
                  </w:txbxContent>
                </v:textbox>
                <w10:wrap anchory="margin"/>
              </v:shape>
            </w:pict>
          </mc:Fallback>
        </mc:AlternateContent>
      </w:r>
      <w:r>
        <w:br w:type="page"/>
      </w:r>
    </w:p>
    <w:p w:rsidR="00023A9D" w:rsidRPr="00017C51" w:rsidRDefault="00023A9D" w:rsidP="00023A9D">
      <w:pPr>
        <w:keepNext/>
        <w:keepLines/>
        <w:pageBreakBefore/>
        <w:rPr>
          <w:rFonts w:ascii="Times New Roman" w:eastAsia="Times New Roman" w:hAnsi="Times New Roman" w:cs="Times New Roman"/>
          <w:b/>
          <w:bCs/>
          <w:color w:val="365377"/>
          <w:sz w:val="36"/>
          <w:szCs w:val="36"/>
        </w:rPr>
      </w:pPr>
      <w:r w:rsidRPr="00017C51">
        <w:rPr>
          <w:rFonts w:ascii="Times New Roman" w:eastAsia="Times New Roman" w:hAnsi="Times New Roman" w:cs="Times New Roman"/>
          <w:b/>
          <w:bCs/>
          <w:color w:val="365377"/>
          <w:sz w:val="36"/>
          <w:szCs w:val="36"/>
        </w:rPr>
        <w:lastRenderedPageBreak/>
        <w:t>Contents</w:t>
      </w:r>
    </w:p>
    <w:p w:rsidR="00023A9D" w:rsidRPr="00C37929" w:rsidRDefault="00023A9D" w:rsidP="00C37929">
      <w:pPr>
        <w:spacing w:after="120"/>
        <w:ind w:left="8640"/>
        <w:jc w:val="center"/>
        <w:rPr>
          <w:rFonts w:eastAsia="Times New Roman" w:cs="Times New Roman"/>
          <w:b/>
          <w:bCs/>
          <w:szCs w:val="20"/>
        </w:rPr>
      </w:pPr>
      <w:r w:rsidRPr="00C37929">
        <w:rPr>
          <w:rFonts w:eastAsia="Times New Roman" w:cs="Times New Roman"/>
          <w:b/>
          <w:bCs/>
          <w:szCs w:val="20"/>
        </w:rPr>
        <w:t>Page</w:t>
      </w:r>
    </w:p>
    <w:p w:rsidR="00023A9D" w:rsidRDefault="00023A9D" w:rsidP="00023A9D">
      <w:pPr>
        <w:pStyle w:val="TOC1"/>
        <w:rPr>
          <w:sz w:val="22"/>
        </w:rPr>
      </w:pPr>
      <w:r>
        <w:rPr>
          <w:rFonts w:eastAsiaTheme="majorEastAsia" w:cs="Times New Roman"/>
          <w:bCs/>
          <w:szCs w:val="24"/>
        </w:rPr>
        <w:fldChar w:fldCharType="begin"/>
      </w:r>
      <w:r>
        <w:rPr>
          <w:rFonts w:eastAsiaTheme="majorEastAsia" w:cs="Times New Roman"/>
          <w:bCs/>
          <w:szCs w:val="24"/>
        </w:rPr>
        <w:instrText xml:space="preserve"> TOC \h \z \u \t "Title,1" </w:instrText>
      </w:r>
      <w:r>
        <w:rPr>
          <w:rFonts w:eastAsiaTheme="majorEastAsia" w:cs="Times New Roman"/>
          <w:bCs/>
          <w:szCs w:val="24"/>
        </w:rPr>
        <w:fldChar w:fldCharType="separate"/>
      </w:r>
      <w:hyperlink w:anchor="_Toc378582837" w:history="1">
        <w:r w:rsidRPr="00512625">
          <w:rPr>
            <w:rStyle w:val="Hyperlink"/>
          </w:rPr>
          <w:t>Handout 1: Teacher Evaluation Data Placemat</w:t>
        </w:r>
        <w:r>
          <w:rPr>
            <w:webHidden/>
          </w:rPr>
          <w:tab/>
        </w:r>
        <w:r w:rsidR="00BD111F">
          <w:rPr>
            <w:webHidden/>
          </w:rPr>
          <w:t>1</w:t>
        </w:r>
      </w:hyperlink>
    </w:p>
    <w:p w:rsidR="00023A9D" w:rsidRDefault="005E2D1B" w:rsidP="00023A9D">
      <w:pPr>
        <w:pStyle w:val="TOC1"/>
        <w:rPr>
          <w:sz w:val="22"/>
        </w:rPr>
      </w:pPr>
      <w:hyperlink w:anchor="_Toc378582838" w:history="1">
        <w:r w:rsidR="00023A9D" w:rsidRPr="00512625">
          <w:rPr>
            <w:rStyle w:val="Hyperlink"/>
          </w:rPr>
          <w:t>Handout 2: Mr. Green, Fourth-Grade Teacher—Self-Assessment and Reflection</w:t>
        </w:r>
        <w:r w:rsidR="00023A9D">
          <w:rPr>
            <w:webHidden/>
          </w:rPr>
          <w:tab/>
        </w:r>
        <w:r w:rsidR="00BD111F">
          <w:rPr>
            <w:webHidden/>
          </w:rPr>
          <w:t>2</w:t>
        </w:r>
      </w:hyperlink>
    </w:p>
    <w:p w:rsidR="00023A9D" w:rsidRDefault="005E2D1B" w:rsidP="00023A9D">
      <w:pPr>
        <w:pStyle w:val="TOC1"/>
        <w:rPr>
          <w:sz w:val="22"/>
        </w:rPr>
      </w:pPr>
      <w:hyperlink w:anchor="_Toc378582839" w:history="1">
        <w:r w:rsidR="00023A9D" w:rsidRPr="00512625">
          <w:rPr>
            <w:rStyle w:val="Hyperlink"/>
          </w:rPr>
          <w:t>Handout 3: High-Quality Feedback Note-Taking Guide</w:t>
        </w:r>
        <w:r w:rsidR="00023A9D">
          <w:rPr>
            <w:webHidden/>
          </w:rPr>
          <w:tab/>
        </w:r>
        <w:r w:rsidR="00C37929">
          <w:rPr>
            <w:webHidden/>
          </w:rPr>
          <w:t>7</w:t>
        </w:r>
      </w:hyperlink>
    </w:p>
    <w:p w:rsidR="00023A9D" w:rsidRDefault="005E2D1B" w:rsidP="00023A9D">
      <w:pPr>
        <w:pStyle w:val="TOC1"/>
        <w:rPr>
          <w:sz w:val="22"/>
        </w:rPr>
      </w:pPr>
      <w:hyperlink w:anchor="_Toc378582840" w:history="1">
        <w:r w:rsidR="00023A9D" w:rsidRPr="00512625">
          <w:rPr>
            <w:rStyle w:val="Hyperlink"/>
          </w:rPr>
          <w:t>Handout 4: Ms. Blue, Eighth-Grade Mathematics Teacher—Making Sense of the Data</w:t>
        </w:r>
        <w:r w:rsidR="00023A9D">
          <w:rPr>
            <w:webHidden/>
          </w:rPr>
          <w:tab/>
        </w:r>
        <w:r w:rsidR="00C37929">
          <w:rPr>
            <w:webHidden/>
          </w:rPr>
          <w:t>8</w:t>
        </w:r>
      </w:hyperlink>
    </w:p>
    <w:p w:rsidR="00023A9D" w:rsidRDefault="005E2D1B" w:rsidP="00023A9D">
      <w:pPr>
        <w:pStyle w:val="TOC1"/>
        <w:rPr>
          <w:sz w:val="22"/>
        </w:rPr>
      </w:pPr>
      <w:hyperlink w:anchor="_Toc378582841" w:history="1">
        <w:r w:rsidR="00023A9D" w:rsidRPr="00512625">
          <w:rPr>
            <w:rStyle w:val="Hyperlink"/>
          </w:rPr>
          <w:t>Handout 5: Orange School―Making Sense of School-Level Data</w:t>
        </w:r>
        <w:r w:rsidR="00023A9D">
          <w:rPr>
            <w:webHidden/>
          </w:rPr>
          <w:tab/>
        </w:r>
        <w:r w:rsidR="00C37929">
          <w:rPr>
            <w:webHidden/>
          </w:rPr>
          <w:t>10</w:t>
        </w:r>
      </w:hyperlink>
    </w:p>
    <w:p w:rsidR="00023A9D" w:rsidRDefault="005E2D1B" w:rsidP="00023A9D">
      <w:pPr>
        <w:pStyle w:val="TOC1"/>
        <w:rPr>
          <w:sz w:val="22"/>
        </w:rPr>
      </w:pPr>
      <w:hyperlink w:anchor="_Toc378582842" w:history="1">
        <w:r w:rsidR="00023A9D" w:rsidRPr="00512625">
          <w:rPr>
            <w:rStyle w:val="Hyperlink"/>
          </w:rPr>
          <w:t>Handout 6: Promising Examples of Systems That Are Creating the Conditions for Using Data to Inform Professional Learning</w:t>
        </w:r>
        <w:r w:rsidR="00023A9D">
          <w:rPr>
            <w:webHidden/>
          </w:rPr>
          <w:tab/>
        </w:r>
        <w:r w:rsidR="00C37929">
          <w:rPr>
            <w:webHidden/>
          </w:rPr>
          <w:t>11</w:t>
        </w:r>
      </w:hyperlink>
    </w:p>
    <w:p w:rsidR="00023A9D" w:rsidRPr="00023A9D" w:rsidRDefault="005E2D1B" w:rsidP="00023A9D">
      <w:pPr>
        <w:pStyle w:val="TOC1"/>
        <w:rPr>
          <w:sz w:val="6"/>
        </w:rPr>
      </w:pPr>
      <w:hyperlink w:anchor="_Toc378582843" w:history="1">
        <w:r w:rsidR="00023A9D" w:rsidRPr="00512625">
          <w:rPr>
            <w:rStyle w:val="Hyperlink"/>
          </w:rPr>
          <w:t xml:space="preserve">Handout 7: </w:t>
        </w:r>
        <w:r w:rsidR="00023A9D">
          <w:rPr>
            <w:rStyle w:val="Hyperlink"/>
          </w:rPr>
          <w:t xml:space="preserve">District Professional Learning </w:t>
        </w:r>
        <w:r w:rsidR="00023A9D" w:rsidRPr="00512625">
          <w:rPr>
            <w:rStyle w:val="Hyperlink"/>
          </w:rPr>
          <w:t>Self-Assessment</w:t>
        </w:r>
        <w:r w:rsidR="00023A9D">
          <w:rPr>
            <w:webHidden/>
          </w:rPr>
          <w:tab/>
        </w:r>
        <w:r w:rsidR="00BD111F">
          <w:rPr>
            <w:webHidden/>
          </w:rPr>
          <w:t>13</w:t>
        </w:r>
      </w:hyperlink>
    </w:p>
    <w:p w:rsidR="00023A9D" w:rsidRPr="00023A9D" w:rsidRDefault="00023A9D" w:rsidP="00023A9D">
      <w:pPr>
        <w:rPr>
          <w:sz w:val="24"/>
        </w:rPr>
      </w:pPr>
      <w:r w:rsidRPr="00023A9D">
        <w:rPr>
          <w:sz w:val="24"/>
        </w:rPr>
        <w:t xml:space="preserve">Handout 8: </w:t>
      </w:r>
      <w:r>
        <w:rPr>
          <w:sz w:val="24"/>
        </w:rPr>
        <w:t>District Action Plan………………………………………………………………………………………………..1</w:t>
      </w:r>
      <w:r w:rsidR="00C37929">
        <w:rPr>
          <w:sz w:val="24"/>
        </w:rPr>
        <w:t>4</w:t>
      </w:r>
    </w:p>
    <w:p w:rsidR="00023A9D" w:rsidRDefault="00023A9D" w:rsidP="00023A9D">
      <w:r>
        <w:rPr>
          <w:rFonts w:eastAsiaTheme="majorEastAsia" w:cs="Times New Roman"/>
          <w:bCs/>
          <w:noProof/>
          <w:szCs w:val="24"/>
        </w:rPr>
        <w:fldChar w:fldCharType="end"/>
      </w:r>
    </w:p>
    <w:p w:rsidR="00436AEA" w:rsidRDefault="006E3B8C">
      <w:pPr>
        <w:sectPr w:rsidR="00436AEA" w:rsidSect="00436AEA">
          <w:pgSz w:w="12240" w:h="15840"/>
          <w:pgMar w:top="1440" w:right="1440" w:bottom="1440" w:left="1440" w:header="720" w:footer="720" w:gutter="0"/>
          <w:cols w:space="720"/>
          <w:docGrid w:linePitch="360"/>
        </w:sectPr>
      </w:pPr>
      <w:r>
        <w:br w:type="page"/>
      </w:r>
    </w:p>
    <w:p w:rsidR="00023A9D" w:rsidRDefault="006E3B8C">
      <w:r>
        <w:rPr>
          <w:noProof/>
        </w:rPr>
        <w:lastRenderedPageBreak/>
        <w:drawing>
          <wp:inline distT="0" distB="0" distL="0" distR="0" wp14:anchorId="4E214FB5" wp14:editId="6EFBBEB9">
            <wp:extent cx="8655795" cy="527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658887" cy="5274924"/>
                    </a:xfrm>
                    <a:prstGeom prst="rect">
                      <a:avLst/>
                    </a:prstGeom>
                  </pic:spPr>
                </pic:pic>
              </a:graphicData>
            </a:graphic>
          </wp:inline>
        </w:drawing>
      </w:r>
      <w:r w:rsidR="00023A9D">
        <w:br w:type="page"/>
      </w:r>
    </w:p>
    <w:tbl>
      <w:tblPr>
        <w:tblpPr w:leftFromText="180" w:rightFromText="180" w:vertAnchor="page" w:horzAnchor="margin" w:tblpXSpec="center" w:tblpY="1141"/>
        <w:tblW w:w="14400" w:type="dxa"/>
        <w:tblCellMar>
          <w:top w:w="72" w:type="dxa"/>
          <w:left w:w="115" w:type="dxa"/>
          <w:bottom w:w="72" w:type="dxa"/>
          <w:right w:w="115" w:type="dxa"/>
        </w:tblCellMar>
        <w:tblLook w:val="04A0" w:firstRow="1" w:lastRow="0" w:firstColumn="1" w:lastColumn="0" w:noHBand="0" w:noVBand="1"/>
      </w:tblPr>
      <w:tblGrid>
        <w:gridCol w:w="8640"/>
        <w:gridCol w:w="5760"/>
      </w:tblGrid>
      <w:tr w:rsidR="006E3B8C" w:rsidTr="006E3B8C">
        <w:tc>
          <w:tcPr>
            <w:tcW w:w="8640" w:type="dxa"/>
            <w:tcBorders>
              <w:top w:val="nil"/>
              <w:left w:val="nil"/>
              <w:bottom w:val="single" w:sz="4" w:space="0" w:color="auto"/>
              <w:right w:val="nil"/>
            </w:tcBorders>
            <w:vAlign w:val="center"/>
            <w:hideMark/>
          </w:tcPr>
          <w:p w:rsidR="006E3B8C" w:rsidRPr="009F5CB0" w:rsidRDefault="006E3B8C" w:rsidP="006E3B8C">
            <w:pPr>
              <w:pStyle w:val="Header"/>
              <w:rPr>
                <w:rFonts w:ascii="Calibri" w:hAnsi="Calibri"/>
                <w:bCs/>
                <w:noProof/>
                <w:sz w:val="40"/>
                <w:szCs w:val="40"/>
              </w:rPr>
            </w:pPr>
            <w:r w:rsidRPr="009F5CB0">
              <w:rPr>
                <w:rFonts w:ascii="Calibri" w:hAnsi="Calibri"/>
                <w:b/>
                <w:bCs/>
                <w:sz w:val="40"/>
                <w:szCs w:val="40"/>
              </w:rPr>
              <w:lastRenderedPageBreak/>
              <w:t xml:space="preserve">Ohio Teacher Evaluation System       </w:t>
            </w:r>
          </w:p>
        </w:tc>
        <w:tc>
          <w:tcPr>
            <w:tcW w:w="5760" w:type="dxa"/>
            <w:tcBorders>
              <w:top w:val="nil"/>
              <w:left w:val="nil"/>
              <w:bottom w:val="single" w:sz="4" w:space="0" w:color="943634"/>
              <w:right w:val="nil"/>
            </w:tcBorders>
            <w:shd w:val="clear" w:color="auto" w:fill="4F81BD"/>
            <w:vAlign w:val="center"/>
            <w:hideMark/>
          </w:tcPr>
          <w:p w:rsidR="006E3B8C" w:rsidRPr="009F5CB0" w:rsidRDefault="006E3B8C" w:rsidP="006E3B8C">
            <w:pPr>
              <w:pStyle w:val="Header"/>
              <w:jc w:val="center"/>
              <w:rPr>
                <w:rFonts w:ascii="Calibri" w:hAnsi="Calibri"/>
                <w:b/>
                <w:color w:val="FFFFFF"/>
                <w:sz w:val="40"/>
                <w:szCs w:val="40"/>
              </w:rPr>
            </w:pPr>
            <w:r w:rsidRPr="009F5CB0">
              <w:rPr>
                <w:rFonts w:ascii="Calibri" w:hAnsi="Calibri"/>
                <w:b/>
                <w:color w:val="FFFFFF"/>
                <w:sz w:val="40"/>
                <w:szCs w:val="40"/>
              </w:rPr>
              <w:t>Self-Assessment</w:t>
            </w:r>
          </w:p>
        </w:tc>
      </w:tr>
    </w:tbl>
    <w:p w:rsidR="008A0361" w:rsidRPr="003D4011" w:rsidRDefault="008A0361" w:rsidP="008A0361">
      <w:pPr>
        <w:pStyle w:val="Title"/>
      </w:pPr>
      <w:bookmarkStart w:id="1" w:name="_Toc378582838"/>
      <w:r w:rsidRPr="003D4011">
        <w:t xml:space="preserve">Handout </w:t>
      </w:r>
      <w:r>
        <w:t>2</w:t>
      </w:r>
      <w:r w:rsidRPr="003D4011">
        <w:t>: Mr. Green, Fourth-Grade Teacher—Self-Assessment and Reflection</w:t>
      </w:r>
      <w:bookmarkEnd w:id="1"/>
    </w:p>
    <w:p w:rsidR="00672876" w:rsidRPr="00BD100D" w:rsidRDefault="00672876" w:rsidP="00672876">
      <w:pPr>
        <w:rPr>
          <w:rFonts w:cstheme="minorHAnsi"/>
          <w:b/>
        </w:rPr>
      </w:pPr>
      <w:r w:rsidRPr="00BD100D">
        <w:rPr>
          <w:rFonts w:cstheme="minorHAnsi"/>
          <w:noProof/>
        </w:rPr>
        <mc:AlternateContent>
          <mc:Choice Requires="wps">
            <w:drawing>
              <wp:anchor distT="0" distB="0" distL="114300" distR="114300" simplePos="0" relativeHeight="251663360" behindDoc="0" locked="0" layoutInCell="1" allowOverlap="1" wp14:anchorId="360EDB8C" wp14:editId="73095649">
                <wp:simplePos x="0" y="0"/>
                <wp:positionH relativeFrom="column">
                  <wp:posOffset>6238876</wp:posOffset>
                </wp:positionH>
                <wp:positionV relativeFrom="paragraph">
                  <wp:posOffset>17780</wp:posOffset>
                </wp:positionV>
                <wp:extent cx="249555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71500"/>
                        </a:xfrm>
                        <a:prstGeom prst="rect">
                          <a:avLst/>
                        </a:prstGeom>
                        <a:solidFill>
                          <a:srgbClr val="FFFFFF"/>
                        </a:solidFill>
                        <a:ln w="9525">
                          <a:noFill/>
                          <a:miter lim="800000"/>
                          <a:headEnd/>
                          <a:tailEnd/>
                        </a:ln>
                      </wps:spPr>
                      <wps:txbx>
                        <w:txbxContent>
                          <w:p w:rsidR="00281584" w:rsidRPr="009F5CB0" w:rsidRDefault="00281584" w:rsidP="00672876">
                            <w:r w:rsidRPr="009F5CB0">
                              <w:t xml:space="preserve">Name </w:t>
                            </w:r>
                            <w:r w:rsidRPr="009F5CB0">
                              <w:rPr>
                                <w:u w:val="single"/>
                              </w:rPr>
                              <w:tab/>
                            </w:r>
                            <w:r w:rsidRPr="009F5CB0">
                              <w:rPr>
                                <w:u w:val="single"/>
                              </w:rPr>
                              <w:tab/>
                            </w:r>
                            <w:r w:rsidRPr="009F5CB0">
                              <w:rPr>
                                <w:u w:val="single"/>
                              </w:rPr>
                              <w:tab/>
                            </w:r>
                            <w:r w:rsidRPr="009F5CB0">
                              <w:rPr>
                                <w:u w:val="single"/>
                              </w:rPr>
                              <w:tab/>
                            </w:r>
                            <w:r w:rsidRPr="009F5CB0">
                              <w:rPr>
                                <w:u w:val="single"/>
                              </w:rPr>
                              <w:tab/>
                            </w:r>
                          </w:p>
                          <w:p w:rsidR="00281584" w:rsidRDefault="00281584" w:rsidP="00672876">
                            <w:pPr>
                              <w:rPr>
                                <w:rFonts w:ascii="Calibri" w:hAnsi="Calibri" w:cs="Calibri"/>
                                <w:sz w:val="20"/>
                                <w:szCs w:val="20"/>
                              </w:rPr>
                            </w:pPr>
                          </w:p>
                          <w:p w:rsidR="00281584" w:rsidRPr="009F5CB0" w:rsidRDefault="00281584" w:rsidP="00672876">
                            <w:pPr>
                              <w:rPr>
                                <w:u w:val="single"/>
                              </w:rPr>
                            </w:pPr>
                            <w:r w:rsidRPr="009F5CB0">
                              <w:t xml:space="preserve">Date  </w:t>
                            </w:r>
                            <w:r w:rsidRPr="009F5CB0">
                              <w:rPr>
                                <w:u w:val="single"/>
                              </w:rPr>
                              <w:tab/>
                            </w:r>
                            <w:r w:rsidRPr="009F5CB0">
                              <w:rPr>
                                <w:u w:val="single"/>
                              </w:rPr>
                              <w:tab/>
                            </w:r>
                            <w:r w:rsidRPr="009F5CB0">
                              <w:rPr>
                                <w:u w:val="single"/>
                              </w:rPr>
                              <w:tab/>
                            </w:r>
                            <w:r w:rsidRPr="009F5CB0">
                              <w:rPr>
                                <w:u w:val="single"/>
                              </w:rPr>
                              <w:tab/>
                            </w:r>
                            <w:r w:rsidRPr="009F5CB0">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491.25pt;margin-top:1.4pt;width:19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" stroked="f">
                <v:textbox>
                  <w:txbxContent>
                    <w:p w:rsidR="00281584" w:rsidRPr="009F5CB0" w:rsidRDefault="00281584" w:rsidP="00672876">
                      <w:r w:rsidRPr="009F5CB0">
                        <w:t xml:space="preserve">Name </w:t>
                      </w:r>
                      <w:r w:rsidRPr="009F5CB0">
                        <w:rPr>
                          <w:u w:val="single"/>
                        </w:rPr>
                        <w:tab/>
                      </w:r>
                      <w:r w:rsidRPr="009F5CB0">
                        <w:rPr>
                          <w:u w:val="single"/>
                        </w:rPr>
                        <w:tab/>
                      </w:r>
                      <w:r w:rsidRPr="009F5CB0">
                        <w:rPr>
                          <w:u w:val="single"/>
                        </w:rPr>
                        <w:tab/>
                      </w:r>
                      <w:r w:rsidRPr="009F5CB0">
                        <w:rPr>
                          <w:u w:val="single"/>
                        </w:rPr>
                        <w:tab/>
                      </w:r>
                      <w:r w:rsidRPr="009F5CB0">
                        <w:rPr>
                          <w:u w:val="single"/>
                        </w:rPr>
                        <w:tab/>
                      </w:r>
                    </w:p>
                    <w:p w:rsidR="00281584" w:rsidRDefault="00281584" w:rsidP="00672876">
                      <w:pPr>
                        <w:rPr>
                          <w:rFonts w:ascii="Calibri" w:hAnsi="Calibri" w:cs="Calibri"/>
                          <w:sz w:val="20"/>
                          <w:szCs w:val="20"/>
                        </w:rPr>
                      </w:pPr>
                    </w:p>
                    <w:p w:rsidR="00281584" w:rsidRPr="009F5CB0" w:rsidRDefault="00281584" w:rsidP="00672876">
                      <w:pPr>
                        <w:rPr>
                          <w:u w:val="single"/>
                        </w:rPr>
                      </w:pPr>
                      <w:r w:rsidRPr="009F5CB0">
                        <w:t xml:space="preserve">Date  </w:t>
                      </w:r>
                      <w:r w:rsidRPr="009F5CB0">
                        <w:rPr>
                          <w:u w:val="single"/>
                        </w:rPr>
                        <w:tab/>
                      </w:r>
                      <w:r w:rsidRPr="009F5CB0">
                        <w:rPr>
                          <w:u w:val="single"/>
                        </w:rPr>
                        <w:tab/>
                      </w:r>
                      <w:r w:rsidRPr="009F5CB0">
                        <w:rPr>
                          <w:u w:val="single"/>
                        </w:rPr>
                        <w:tab/>
                      </w:r>
                      <w:r w:rsidRPr="009F5CB0">
                        <w:rPr>
                          <w:u w:val="single"/>
                        </w:rPr>
                        <w:tab/>
                      </w:r>
                      <w:r w:rsidRPr="009F5CB0">
                        <w:rPr>
                          <w:u w:val="single"/>
                        </w:rPr>
                        <w:tab/>
                      </w:r>
                    </w:p>
                  </w:txbxContent>
                </v:textbox>
              </v:shape>
            </w:pict>
          </mc:Fallback>
        </mc:AlternateContent>
      </w:r>
      <w:r w:rsidRPr="00BD100D">
        <w:rPr>
          <w:rFonts w:cstheme="minorHAnsi"/>
          <w:b/>
        </w:rPr>
        <w:t xml:space="preserve">Self-Assessment Summary Tool </w:t>
      </w:r>
    </w:p>
    <w:p w:rsidR="00672876" w:rsidRPr="00BD100D" w:rsidRDefault="00672876" w:rsidP="00672876">
      <w:pPr>
        <w:spacing w:line="240" w:lineRule="auto"/>
        <w:contextualSpacing/>
        <w:rPr>
          <w:rFonts w:cstheme="minorHAnsi"/>
        </w:rPr>
      </w:pPr>
      <w:r w:rsidRPr="00BD100D">
        <w:rPr>
          <w:rFonts w:cstheme="minorHAnsi"/>
          <w:b/>
        </w:rPr>
        <w:t>Directions</w:t>
      </w:r>
      <w:r w:rsidRPr="00BD100D">
        <w:rPr>
          <w:rFonts w:cstheme="minorHAnsi"/>
        </w:rPr>
        <w:t xml:space="preserve">: Teachers should record evidence to indicate strengths and areas for growth for each standard. </w:t>
      </w:r>
    </w:p>
    <w:p w:rsidR="00672876" w:rsidRPr="00BD100D" w:rsidRDefault="00672876" w:rsidP="00672876">
      <w:pPr>
        <w:spacing w:line="240" w:lineRule="auto"/>
        <w:contextualSpacing/>
        <w:rPr>
          <w:rFonts w:cstheme="minorHAnsi"/>
        </w:rPr>
      </w:pPr>
      <w:r w:rsidRPr="00BD100D">
        <w:rPr>
          <w:rFonts w:cstheme="minorHAnsi"/>
        </w:rPr>
        <w:t xml:space="preserve">Then, look across all of the standards holistically and identify </w:t>
      </w:r>
      <w:r w:rsidRPr="00BD100D">
        <w:rPr>
          <w:rFonts w:cstheme="minorHAnsi"/>
          <w:u w:val="single"/>
        </w:rPr>
        <w:t>two</w:t>
      </w:r>
      <w:r w:rsidRPr="00BD100D">
        <w:rPr>
          <w:rFonts w:cstheme="minorHAnsi"/>
        </w:rPr>
        <w:t xml:space="preserve"> priorities for the upcoming year. </w:t>
      </w:r>
    </w:p>
    <w:p w:rsidR="00672876" w:rsidRPr="00BD100D" w:rsidRDefault="00672876" w:rsidP="00672876">
      <w:pPr>
        <w:spacing w:line="240" w:lineRule="auto"/>
        <w:contextualSpacing/>
        <w:rPr>
          <w:rFonts w:cstheme="minorHAnsi"/>
        </w:rPr>
      </w:pPr>
      <w:r w:rsidRPr="00BD100D">
        <w:rPr>
          <w:rFonts w:cstheme="minorHAnsi"/>
        </w:rPr>
        <w:t>Note these two priorities with check marks in the far-right column.</w:t>
      </w:r>
    </w:p>
    <w:p w:rsidR="00672876" w:rsidRPr="00BD100D" w:rsidRDefault="00672876" w:rsidP="00672876">
      <w:pPr>
        <w:spacing w:line="240" w:lineRule="auto"/>
        <w:contextualSpacing/>
        <w:rPr>
          <w:rFonts w:cstheme="minorHAnsi"/>
        </w:rPr>
      </w:pP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752"/>
        <w:gridCol w:w="2520"/>
        <w:gridCol w:w="2340"/>
        <w:gridCol w:w="1143"/>
      </w:tblGrid>
      <w:tr w:rsidR="00672876" w:rsidRPr="00BD100D" w:rsidTr="00281584">
        <w:trPr>
          <w:tblHeader/>
          <w:jc w:val="center"/>
        </w:trPr>
        <w:tc>
          <w:tcPr>
            <w:tcW w:w="816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2876" w:rsidRPr="00BD100D" w:rsidRDefault="00672876" w:rsidP="00281584">
            <w:pPr>
              <w:jc w:val="center"/>
              <w:rPr>
                <w:rFonts w:cstheme="minorHAnsi"/>
                <w:b/>
              </w:rPr>
            </w:pPr>
            <w:r w:rsidRPr="00BD100D">
              <w:rPr>
                <w:rFonts w:cstheme="minorHAnsi"/>
                <w:b/>
              </w:rPr>
              <w:t>Standard</w:t>
            </w: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2876" w:rsidRPr="00BD100D" w:rsidRDefault="00672876" w:rsidP="00281584">
            <w:pPr>
              <w:jc w:val="center"/>
              <w:rPr>
                <w:rFonts w:cstheme="minorHAnsi"/>
                <w:b/>
              </w:rPr>
            </w:pPr>
            <w:r w:rsidRPr="00BD100D">
              <w:rPr>
                <w:rFonts w:cstheme="minorHAnsi"/>
                <w:b/>
              </w:rPr>
              <w:t>Strengths</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2876" w:rsidRPr="00BD100D" w:rsidRDefault="00672876" w:rsidP="00281584">
            <w:pPr>
              <w:jc w:val="center"/>
              <w:rPr>
                <w:rFonts w:cstheme="minorHAnsi"/>
                <w:b/>
              </w:rPr>
            </w:pPr>
            <w:r w:rsidRPr="00BD100D">
              <w:rPr>
                <w:rFonts w:cstheme="minorHAnsi"/>
                <w:b/>
              </w:rPr>
              <w:t>Areas for Growth</w:t>
            </w:r>
          </w:p>
        </w:tc>
        <w:tc>
          <w:tcPr>
            <w:tcW w:w="11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2876" w:rsidRPr="00BD100D" w:rsidRDefault="00672876" w:rsidP="00281584">
            <w:pPr>
              <w:jc w:val="center"/>
              <w:rPr>
                <w:rFonts w:cstheme="minorHAnsi"/>
                <w:b/>
              </w:rPr>
            </w:pPr>
            <w:r w:rsidRPr="00BD100D">
              <w:rPr>
                <w:rFonts w:cstheme="minorHAnsi"/>
                <w:b/>
              </w:rPr>
              <w:t>Priorities (Check 2)</w:t>
            </w:r>
          </w:p>
        </w:tc>
      </w:tr>
      <w:tr w:rsidR="00672876" w:rsidRPr="00BD100D" w:rsidTr="00281584">
        <w:trPr>
          <w:cantSplit/>
          <w:trHeight w:val="1205"/>
          <w:jc w:val="center"/>
        </w:trPr>
        <w:tc>
          <w:tcPr>
            <w:tcW w:w="1411" w:type="dxa"/>
            <w:tcBorders>
              <w:top w:val="single" w:sz="4" w:space="0" w:color="auto"/>
              <w:left w:val="single" w:sz="4" w:space="0" w:color="auto"/>
              <w:bottom w:val="single" w:sz="4" w:space="0" w:color="auto"/>
              <w:right w:val="single" w:sz="4" w:space="0" w:color="auto"/>
            </w:tcBorders>
            <w:textDirection w:val="btLr"/>
          </w:tcPr>
          <w:p w:rsidR="00672876" w:rsidRPr="00D22F8B" w:rsidRDefault="00672876" w:rsidP="00281584">
            <w:pPr>
              <w:pStyle w:val="NoSpacing"/>
              <w:jc w:val="center"/>
              <w:rPr>
                <w:rFonts w:asciiTheme="minorHAnsi" w:hAnsiTheme="minorHAnsi" w:cstheme="minorHAnsi"/>
                <w:b/>
              </w:rPr>
            </w:pPr>
            <w:r w:rsidRPr="00BD100D">
              <w:rPr>
                <w:rFonts w:asciiTheme="minorHAnsi" w:hAnsiTheme="minorHAnsi" w:cstheme="minorHAnsi"/>
                <w:b/>
              </w:rPr>
              <w:t>Standard 1: Students</w:t>
            </w:r>
          </w:p>
        </w:tc>
        <w:tc>
          <w:tcPr>
            <w:tcW w:w="6752" w:type="dxa"/>
            <w:tcBorders>
              <w:top w:val="single" w:sz="4" w:space="0" w:color="auto"/>
              <w:left w:val="single" w:sz="4" w:space="0" w:color="auto"/>
              <w:bottom w:val="single" w:sz="4" w:space="0" w:color="auto"/>
              <w:right w:val="single" w:sz="4" w:space="0" w:color="auto"/>
            </w:tcBorders>
            <w:hideMark/>
          </w:tcPr>
          <w:p w:rsidR="00672876" w:rsidRPr="00BD100D" w:rsidRDefault="00672876" w:rsidP="00672876">
            <w:pPr>
              <w:pStyle w:val="NoSpacing"/>
              <w:numPr>
                <w:ilvl w:val="0"/>
                <w:numId w:val="2"/>
              </w:numPr>
              <w:ind w:left="342" w:hanging="180"/>
              <w:rPr>
                <w:rFonts w:asciiTheme="minorHAnsi" w:hAnsiTheme="minorHAnsi" w:cstheme="minorHAnsi"/>
              </w:rPr>
            </w:pPr>
            <w:r w:rsidRPr="00BD100D">
              <w:rPr>
                <w:rFonts w:asciiTheme="minorHAnsi" w:hAnsiTheme="minorHAnsi" w:cstheme="minorHAnsi"/>
              </w:rPr>
              <w:t>Knowledge of how students learn and of student development</w:t>
            </w:r>
          </w:p>
          <w:p w:rsidR="00672876" w:rsidRPr="00BD100D" w:rsidRDefault="00672876" w:rsidP="00672876">
            <w:pPr>
              <w:pStyle w:val="NoSpacing"/>
              <w:numPr>
                <w:ilvl w:val="0"/>
                <w:numId w:val="2"/>
              </w:numPr>
              <w:ind w:left="342" w:hanging="180"/>
              <w:rPr>
                <w:rFonts w:asciiTheme="minorHAnsi" w:hAnsiTheme="minorHAnsi" w:cstheme="minorHAnsi"/>
              </w:rPr>
            </w:pPr>
            <w:r w:rsidRPr="00BD100D">
              <w:rPr>
                <w:rFonts w:asciiTheme="minorHAnsi" w:hAnsiTheme="minorHAnsi" w:cstheme="minorHAnsi"/>
              </w:rPr>
              <w:t>Understanding of what students know and are able to do</w:t>
            </w:r>
          </w:p>
          <w:p w:rsidR="00672876" w:rsidRPr="00BD100D" w:rsidRDefault="00672876" w:rsidP="00672876">
            <w:pPr>
              <w:pStyle w:val="NoSpacing"/>
              <w:numPr>
                <w:ilvl w:val="0"/>
                <w:numId w:val="2"/>
              </w:numPr>
              <w:ind w:left="342" w:hanging="180"/>
              <w:rPr>
                <w:rFonts w:asciiTheme="minorHAnsi" w:hAnsiTheme="minorHAnsi" w:cstheme="minorHAnsi"/>
              </w:rPr>
            </w:pPr>
            <w:r w:rsidRPr="00BD100D">
              <w:rPr>
                <w:rFonts w:asciiTheme="minorHAnsi" w:hAnsiTheme="minorHAnsi" w:cstheme="minorHAnsi"/>
              </w:rPr>
              <w:t>High expectations for all students</w:t>
            </w:r>
          </w:p>
          <w:p w:rsidR="00672876" w:rsidRPr="00BD100D" w:rsidRDefault="00672876" w:rsidP="00672876">
            <w:pPr>
              <w:pStyle w:val="NoSpacing"/>
              <w:numPr>
                <w:ilvl w:val="0"/>
                <w:numId w:val="2"/>
              </w:numPr>
              <w:ind w:left="342" w:hanging="180"/>
              <w:rPr>
                <w:rFonts w:asciiTheme="minorHAnsi" w:hAnsiTheme="minorHAnsi" w:cstheme="minorHAnsi"/>
              </w:rPr>
            </w:pPr>
            <w:r w:rsidRPr="00BD100D">
              <w:rPr>
                <w:rFonts w:asciiTheme="minorHAnsi" w:hAnsiTheme="minorHAnsi" w:cstheme="minorHAnsi"/>
              </w:rPr>
              <w:t>Respect for all students</w:t>
            </w:r>
          </w:p>
          <w:p w:rsidR="00672876" w:rsidRPr="00BD100D" w:rsidRDefault="00672876" w:rsidP="00672876">
            <w:pPr>
              <w:pStyle w:val="NoSpacing"/>
              <w:numPr>
                <w:ilvl w:val="0"/>
                <w:numId w:val="2"/>
              </w:numPr>
              <w:ind w:left="342" w:hanging="180"/>
              <w:rPr>
                <w:rFonts w:asciiTheme="minorHAnsi" w:hAnsiTheme="minorHAnsi" w:cstheme="minorHAnsi"/>
              </w:rPr>
            </w:pPr>
            <w:r w:rsidRPr="00BD100D">
              <w:rPr>
                <w:rFonts w:asciiTheme="minorHAnsi" w:hAnsiTheme="minorHAnsi" w:cstheme="minorHAnsi"/>
              </w:rPr>
              <w:t>Identification, instruction and intervention for special populations</w:t>
            </w:r>
          </w:p>
        </w:tc>
        <w:tc>
          <w:tcPr>
            <w:tcW w:w="2520" w:type="dxa"/>
            <w:tcBorders>
              <w:top w:val="single" w:sz="4" w:space="0" w:color="auto"/>
              <w:left w:val="single" w:sz="4" w:space="0" w:color="auto"/>
              <w:bottom w:val="single" w:sz="4" w:space="0" w:color="auto"/>
              <w:right w:val="single" w:sz="4" w:space="0" w:color="auto"/>
            </w:tcBorders>
          </w:tcPr>
          <w:p w:rsidR="00672876" w:rsidRDefault="00672876" w:rsidP="00672876">
            <w:pPr>
              <w:pStyle w:val="ListParagraph"/>
              <w:numPr>
                <w:ilvl w:val="0"/>
                <w:numId w:val="15"/>
              </w:numPr>
              <w:ind w:left="288" w:hanging="270"/>
              <w:rPr>
                <w:rFonts w:asciiTheme="minorHAnsi" w:hAnsiTheme="minorHAnsi" w:cstheme="minorHAnsi"/>
                <w:sz w:val="22"/>
                <w:szCs w:val="22"/>
              </w:rPr>
            </w:pPr>
            <w:r>
              <w:rPr>
                <w:rFonts w:asciiTheme="minorHAnsi" w:hAnsiTheme="minorHAnsi" w:cstheme="minorHAnsi"/>
                <w:sz w:val="22"/>
                <w:szCs w:val="22"/>
              </w:rPr>
              <w:t xml:space="preserve">Review student achievement </w:t>
            </w:r>
            <w:r w:rsidRPr="00A825E7">
              <w:rPr>
                <w:rFonts w:asciiTheme="minorHAnsi" w:hAnsiTheme="minorHAnsi" w:cstheme="minorHAnsi"/>
                <w:sz w:val="22"/>
                <w:szCs w:val="22"/>
              </w:rPr>
              <w:t>data with third grade teachers before year begins</w:t>
            </w:r>
            <w:r>
              <w:rPr>
                <w:rFonts w:asciiTheme="minorHAnsi" w:hAnsiTheme="minorHAnsi" w:cstheme="minorHAnsi"/>
                <w:sz w:val="22"/>
                <w:szCs w:val="22"/>
              </w:rPr>
              <w:t>.</w:t>
            </w:r>
          </w:p>
          <w:p w:rsidR="00672876" w:rsidRDefault="00672876" w:rsidP="00672876">
            <w:pPr>
              <w:pStyle w:val="ListParagraph"/>
              <w:numPr>
                <w:ilvl w:val="0"/>
                <w:numId w:val="15"/>
              </w:numPr>
              <w:ind w:left="288" w:hanging="270"/>
              <w:rPr>
                <w:rFonts w:asciiTheme="minorHAnsi" w:hAnsiTheme="minorHAnsi" w:cstheme="minorHAnsi"/>
                <w:sz w:val="22"/>
                <w:szCs w:val="22"/>
              </w:rPr>
            </w:pPr>
            <w:r>
              <w:rPr>
                <w:rFonts w:asciiTheme="minorHAnsi" w:hAnsiTheme="minorHAnsi" w:cstheme="minorHAnsi"/>
                <w:sz w:val="22"/>
                <w:szCs w:val="22"/>
              </w:rPr>
              <w:t>Meet with students to develop reading goals for the quarter.</w:t>
            </w:r>
          </w:p>
          <w:p w:rsidR="00672876" w:rsidRDefault="00672876" w:rsidP="00672876">
            <w:pPr>
              <w:pStyle w:val="ListParagraph"/>
              <w:numPr>
                <w:ilvl w:val="0"/>
                <w:numId w:val="15"/>
              </w:numPr>
              <w:ind w:left="288" w:hanging="270"/>
              <w:rPr>
                <w:rFonts w:asciiTheme="minorHAnsi" w:hAnsiTheme="minorHAnsi" w:cstheme="minorHAnsi"/>
                <w:sz w:val="22"/>
                <w:szCs w:val="22"/>
              </w:rPr>
            </w:pPr>
            <w:r>
              <w:rPr>
                <w:rFonts w:asciiTheme="minorHAnsi" w:hAnsiTheme="minorHAnsi" w:cstheme="minorHAnsi"/>
                <w:sz w:val="22"/>
                <w:szCs w:val="22"/>
              </w:rPr>
              <w:t>Develop rigorous lessons based on student skill levels and cultural experiences.</w:t>
            </w:r>
          </w:p>
          <w:p w:rsidR="00672876" w:rsidRPr="00A9250C" w:rsidRDefault="00672876" w:rsidP="00281584">
            <w:pPr>
              <w:pStyle w:val="ListParagraph"/>
              <w:ind w:left="288"/>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rsidR="00672876" w:rsidRPr="00BD100D" w:rsidRDefault="00672876" w:rsidP="00672876">
            <w:pPr>
              <w:pStyle w:val="CommentText"/>
              <w:numPr>
                <w:ilvl w:val="0"/>
                <w:numId w:val="15"/>
              </w:numPr>
              <w:ind w:left="342"/>
              <w:rPr>
                <w:rFonts w:asciiTheme="minorHAnsi" w:hAnsiTheme="minorHAnsi" w:cstheme="minorHAnsi"/>
                <w:sz w:val="22"/>
                <w:szCs w:val="22"/>
              </w:rPr>
            </w:pPr>
            <w:r>
              <w:rPr>
                <w:rFonts w:asciiTheme="minorHAnsi" w:hAnsiTheme="minorHAnsi" w:cstheme="minorHAnsi"/>
                <w:sz w:val="22"/>
                <w:szCs w:val="22"/>
              </w:rPr>
              <w:t>Work on problem-solving and critical thinking skills.</w:t>
            </w:r>
          </w:p>
        </w:tc>
        <w:sdt>
          <w:sdtPr>
            <w:rPr>
              <w:rFonts w:cstheme="minorHAnsi"/>
            </w:rPr>
            <w:id w:val="-173800714"/>
            <w14:checkbox>
              <w14:checked w14:val="0"/>
              <w14:checkedState w14:val="2612" w14:font="MS Gothic"/>
              <w14:uncheckedState w14:val="2610" w14:font="MS Gothic"/>
            </w14:checkbox>
          </w:sdtPr>
          <w:sdtEndPr/>
          <w:sdtContent>
            <w:tc>
              <w:tcPr>
                <w:tcW w:w="1143" w:type="dxa"/>
                <w:tcBorders>
                  <w:top w:val="single" w:sz="4" w:space="0" w:color="auto"/>
                  <w:left w:val="single" w:sz="4" w:space="0" w:color="auto"/>
                  <w:bottom w:val="single" w:sz="4" w:space="0" w:color="auto"/>
                  <w:right w:val="single" w:sz="4" w:space="0" w:color="auto"/>
                </w:tcBorders>
                <w:vAlign w:val="center"/>
              </w:tcPr>
              <w:p w:rsidR="00672876" w:rsidRPr="00BD100D" w:rsidRDefault="00672876" w:rsidP="00281584">
                <w:pPr>
                  <w:jc w:val="center"/>
                  <w:rPr>
                    <w:rFonts w:cstheme="minorHAnsi"/>
                  </w:rPr>
                </w:pPr>
                <w:r w:rsidRPr="00BD100D">
                  <w:rPr>
                    <w:rFonts w:ascii="MS Gothic" w:eastAsia="MS Gothic" w:hAnsi="MS Gothic" w:cs="MS Gothic" w:hint="eastAsia"/>
                  </w:rPr>
                  <w:t>☐</w:t>
                </w:r>
              </w:p>
            </w:tc>
          </w:sdtContent>
        </w:sdt>
      </w:tr>
      <w:tr w:rsidR="00672876" w:rsidRPr="00BD100D" w:rsidTr="00281584">
        <w:trPr>
          <w:cantSplit/>
          <w:trHeight w:val="1628"/>
          <w:jc w:val="center"/>
        </w:trPr>
        <w:tc>
          <w:tcPr>
            <w:tcW w:w="1411" w:type="dxa"/>
            <w:tcBorders>
              <w:top w:val="single" w:sz="4" w:space="0" w:color="auto"/>
              <w:left w:val="single" w:sz="4" w:space="0" w:color="auto"/>
              <w:bottom w:val="single" w:sz="4" w:space="0" w:color="auto"/>
              <w:right w:val="single" w:sz="4" w:space="0" w:color="auto"/>
            </w:tcBorders>
            <w:textDirection w:val="btLr"/>
          </w:tcPr>
          <w:p w:rsidR="00672876" w:rsidRPr="00BD100D" w:rsidRDefault="00672876" w:rsidP="00281584">
            <w:pPr>
              <w:pStyle w:val="NoSpacing"/>
              <w:jc w:val="center"/>
              <w:rPr>
                <w:rFonts w:asciiTheme="minorHAnsi" w:hAnsiTheme="minorHAnsi" w:cstheme="minorHAnsi"/>
                <w:b/>
              </w:rPr>
            </w:pPr>
            <w:r w:rsidRPr="00BD100D">
              <w:rPr>
                <w:rFonts w:asciiTheme="minorHAnsi" w:hAnsiTheme="minorHAnsi" w:cstheme="minorHAnsi"/>
                <w:b/>
              </w:rPr>
              <w:lastRenderedPageBreak/>
              <w:t>Standard 2: Content</w:t>
            </w:r>
          </w:p>
          <w:p w:rsidR="00672876" w:rsidRPr="00BD100D" w:rsidRDefault="00672876" w:rsidP="00281584">
            <w:pPr>
              <w:pStyle w:val="NoSpacing"/>
              <w:ind w:left="113" w:right="113"/>
              <w:jc w:val="center"/>
              <w:rPr>
                <w:rFonts w:asciiTheme="minorHAnsi" w:hAnsiTheme="minorHAnsi" w:cstheme="minorHAnsi"/>
              </w:rPr>
            </w:pPr>
          </w:p>
        </w:tc>
        <w:tc>
          <w:tcPr>
            <w:tcW w:w="6752" w:type="dxa"/>
            <w:tcBorders>
              <w:top w:val="single" w:sz="4" w:space="0" w:color="auto"/>
              <w:left w:val="single" w:sz="4" w:space="0" w:color="auto"/>
              <w:bottom w:val="single" w:sz="4" w:space="0" w:color="auto"/>
              <w:right w:val="single" w:sz="4" w:space="0" w:color="auto"/>
            </w:tcBorders>
            <w:hideMark/>
          </w:tcPr>
          <w:p w:rsidR="00672876" w:rsidRPr="00BD100D" w:rsidRDefault="00672876" w:rsidP="00672876">
            <w:pPr>
              <w:pStyle w:val="NoSpacing"/>
              <w:numPr>
                <w:ilvl w:val="0"/>
                <w:numId w:val="3"/>
              </w:numPr>
              <w:ind w:left="342" w:hanging="180"/>
              <w:rPr>
                <w:rFonts w:asciiTheme="minorHAnsi" w:hAnsiTheme="minorHAnsi" w:cstheme="minorHAnsi"/>
              </w:rPr>
            </w:pPr>
            <w:r w:rsidRPr="00BD100D">
              <w:rPr>
                <w:rFonts w:asciiTheme="minorHAnsi" w:hAnsiTheme="minorHAnsi" w:cstheme="minorHAnsi"/>
              </w:rPr>
              <w:t>Knowledge of content</w:t>
            </w:r>
          </w:p>
          <w:p w:rsidR="00672876" w:rsidRPr="00BD100D" w:rsidRDefault="00672876" w:rsidP="00672876">
            <w:pPr>
              <w:pStyle w:val="NoSpacing"/>
              <w:numPr>
                <w:ilvl w:val="0"/>
                <w:numId w:val="3"/>
              </w:numPr>
              <w:ind w:left="342" w:hanging="180"/>
              <w:rPr>
                <w:rFonts w:asciiTheme="minorHAnsi" w:hAnsiTheme="minorHAnsi" w:cstheme="minorHAnsi"/>
              </w:rPr>
            </w:pPr>
            <w:r w:rsidRPr="00BD100D">
              <w:rPr>
                <w:rFonts w:asciiTheme="minorHAnsi" w:hAnsiTheme="minorHAnsi" w:cstheme="minorHAnsi"/>
              </w:rPr>
              <w:t>Use of content- specific instructional strategies to teach concepts and skills</w:t>
            </w:r>
          </w:p>
          <w:p w:rsidR="00672876" w:rsidRPr="00BD100D" w:rsidRDefault="00672876" w:rsidP="00672876">
            <w:pPr>
              <w:pStyle w:val="NoSpacing"/>
              <w:numPr>
                <w:ilvl w:val="0"/>
                <w:numId w:val="3"/>
              </w:numPr>
              <w:ind w:left="342" w:hanging="180"/>
              <w:rPr>
                <w:rFonts w:asciiTheme="minorHAnsi" w:hAnsiTheme="minorHAnsi" w:cstheme="minorHAnsi"/>
              </w:rPr>
            </w:pPr>
            <w:r w:rsidRPr="00BD100D">
              <w:rPr>
                <w:rFonts w:asciiTheme="minorHAnsi" w:hAnsiTheme="minorHAnsi" w:cstheme="minorHAnsi"/>
              </w:rPr>
              <w:t>Knowledge of school and district curriculum priorities and Ohio’s New Learning Standards</w:t>
            </w:r>
          </w:p>
          <w:p w:rsidR="00672876" w:rsidRPr="00BD100D" w:rsidRDefault="00672876" w:rsidP="00672876">
            <w:pPr>
              <w:pStyle w:val="NoSpacing"/>
              <w:numPr>
                <w:ilvl w:val="0"/>
                <w:numId w:val="3"/>
              </w:numPr>
              <w:ind w:left="342" w:hanging="180"/>
              <w:rPr>
                <w:rFonts w:asciiTheme="minorHAnsi" w:hAnsiTheme="minorHAnsi" w:cstheme="minorHAnsi"/>
              </w:rPr>
            </w:pPr>
            <w:r w:rsidRPr="00BD100D">
              <w:rPr>
                <w:rFonts w:asciiTheme="minorHAnsi" w:hAnsiTheme="minorHAnsi" w:cstheme="minorHAnsi"/>
              </w:rPr>
              <w:t>Relationship of knowledge within the discipline to other content areas</w:t>
            </w:r>
          </w:p>
          <w:p w:rsidR="00672876" w:rsidRPr="00BD100D" w:rsidRDefault="00672876" w:rsidP="00672876">
            <w:pPr>
              <w:pStyle w:val="NoSpacing"/>
              <w:numPr>
                <w:ilvl w:val="0"/>
                <w:numId w:val="3"/>
              </w:numPr>
              <w:ind w:left="342" w:hanging="180"/>
              <w:rPr>
                <w:rFonts w:asciiTheme="minorHAnsi" w:hAnsiTheme="minorHAnsi" w:cstheme="minorHAnsi"/>
              </w:rPr>
            </w:pPr>
            <w:r w:rsidRPr="00BD100D">
              <w:rPr>
                <w:rFonts w:asciiTheme="minorHAnsi" w:hAnsiTheme="minorHAnsi" w:cstheme="minorHAnsi"/>
              </w:rPr>
              <w:t>Connection of content to life experiences and career opportunities</w:t>
            </w:r>
          </w:p>
        </w:tc>
        <w:tc>
          <w:tcPr>
            <w:tcW w:w="2520" w:type="dxa"/>
            <w:tcBorders>
              <w:top w:val="single" w:sz="4" w:space="0" w:color="auto"/>
              <w:left w:val="single" w:sz="4" w:space="0" w:color="auto"/>
              <w:bottom w:val="single" w:sz="4" w:space="0" w:color="auto"/>
              <w:right w:val="single" w:sz="4" w:space="0" w:color="auto"/>
            </w:tcBorders>
          </w:tcPr>
          <w:p w:rsidR="00672876" w:rsidRPr="00BD100D" w:rsidRDefault="00672876" w:rsidP="00672876">
            <w:pPr>
              <w:pStyle w:val="CommentText"/>
              <w:numPr>
                <w:ilvl w:val="0"/>
                <w:numId w:val="16"/>
              </w:numPr>
              <w:ind w:left="288" w:hanging="270"/>
              <w:rPr>
                <w:rFonts w:asciiTheme="minorHAnsi" w:hAnsiTheme="minorHAnsi" w:cstheme="minorHAnsi"/>
                <w:sz w:val="22"/>
                <w:szCs w:val="22"/>
              </w:rPr>
            </w:pPr>
            <w:r w:rsidRPr="00BD100D">
              <w:rPr>
                <w:rFonts w:asciiTheme="minorHAnsi" w:hAnsiTheme="minorHAnsi" w:cstheme="minorHAnsi"/>
                <w:sz w:val="22"/>
                <w:szCs w:val="22"/>
              </w:rPr>
              <w:t>Design instructional units in mathematics that integrate Ohio’s New Learning Standards with district curriculum</w:t>
            </w:r>
            <w:r>
              <w:rPr>
                <w:rFonts w:asciiTheme="minorHAnsi" w:hAnsiTheme="minorHAnsi" w:cstheme="minorHAnsi"/>
                <w:sz w:val="22"/>
                <w:szCs w:val="22"/>
              </w:rPr>
              <w:t>.</w:t>
            </w:r>
          </w:p>
          <w:p w:rsidR="00672876" w:rsidRDefault="00672876" w:rsidP="00672876">
            <w:pPr>
              <w:pStyle w:val="CommentText"/>
              <w:numPr>
                <w:ilvl w:val="0"/>
                <w:numId w:val="15"/>
              </w:numPr>
              <w:ind w:left="288" w:hanging="270"/>
              <w:rPr>
                <w:rFonts w:asciiTheme="minorHAnsi" w:hAnsiTheme="minorHAnsi" w:cstheme="minorHAnsi"/>
                <w:sz w:val="22"/>
                <w:szCs w:val="22"/>
              </w:rPr>
            </w:pPr>
            <w:r w:rsidRPr="00BD100D">
              <w:rPr>
                <w:rFonts w:asciiTheme="minorHAnsi" w:hAnsiTheme="minorHAnsi" w:cstheme="minorHAnsi"/>
                <w:sz w:val="22"/>
                <w:szCs w:val="22"/>
              </w:rPr>
              <w:t>Develop center groups to</w:t>
            </w:r>
            <w:r>
              <w:rPr>
                <w:rFonts w:asciiTheme="minorHAnsi" w:hAnsiTheme="minorHAnsi" w:cstheme="minorHAnsi"/>
                <w:sz w:val="22"/>
                <w:szCs w:val="22"/>
              </w:rPr>
              <w:t xml:space="preserve"> provide </w:t>
            </w:r>
            <w:r w:rsidRPr="00BD100D">
              <w:rPr>
                <w:rFonts w:asciiTheme="minorHAnsi" w:hAnsiTheme="minorHAnsi" w:cstheme="minorHAnsi"/>
                <w:sz w:val="22"/>
                <w:szCs w:val="22"/>
              </w:rPr>
              <w:t>enrich</w:t>
            </w:r>
            <w:r>
              <w:rPr>
                <w:rFonts w:asciiTheme="minorHAnsi" w:hAnsiTheme="minorHAnsi" w:cstheme="minorHAnsi"/>
                <w:sz w:val="22"/>
                <w:szCs w:val="22"/>
              </w:rPr>
              <w:t>ment and remediation</w:t>
            </w:r>
            <w:r w:rsidRPr="00BD100D">
              <w:rPr>
                <w:rFonts w:asciiTheme="minorHAnsi" w:hAnsiTheme="minorHAnsi" w:cstheme="minorHAnsi"/>
                <w:sz w:val="22"/>
                <w:szCs w:val="22"/>
              </w:rPr>
              <w:t xml:space="preserve"> for students in math based on assessment results</w:t>
            </w:r>
            <w:r>
              <w:rPr>
                <w:rFonts w:asciiTheme="minorHAnsi" w:hAnsiTheme="minorHAnsi" w:cstheme="minorHAnsi"/>
                <w:sz w:val="22"/>
                <w:szCs w:val="22"/>
              </w:rPr>
              <w:t>.</w:t>
            </w:r>
          </w:p>
          <w:p w:rsidR="00672876" w:rsidRPr="00A9250C" w:rsidRDefault="00672876" w:rsidP="00281584">
            <w:pPr>
              <w:pStyle w:val="CommentText"/>
              <w:ind w:left="288"/>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rsidR="00672876" w:rsidRPr="00BD100D" w:rsidRDefault="00672876" w:rsidP="00672876">
            <w:pPr>
              <w:pStyle w:val="CommentText"/>
              <w:numPr>
                <w:ilvl w:val="0"/>
                <w:numId w:val="15"/>
              </w:numPr>
              <w:ind w:left="342"/>
              <w:rPr>
                <w:rFonts w:asciiTheme="minorHAnsi" w:hAnsiTheme="minorHAnsi" w:cstheme="minorHAnsi"/>
                <w:sz w:val="22"/>
                <w:szCs w:val="22"/>
              </w:rPr>
            </w:pPr>
            <w:r>
              <w:rPr>
                <w:rFonts w:asciiTheme="minorHAnsi" w:hAnsiTheme="minorHAnsi" w:cstheme="minorHAnsi"/>
                <w:sz w:val="22"/>
                <w:szCs w:val="22"/>
              </w:rPr>
              <w:t>Seek professional development to learn strategies for differentiation in math.</w:t>
            </w:r>
          </w:p>
        </w:tc>
        <w:sdt>
          <w:sdtPr>
            <w:rPr>
              <w:rFonts w:cstheme="minorHAnsi"/>
            </w:rPr>
            <w:id w:val="-257142011"/>
            <w14:checkbox>
              <w14:checked w14:val="0"/>
              <w14:checkedState w14:val="2612" w14:font="MS Gothic"/>
              <w14:uncheckedState w14:val="2610" w14:font="MS Gothic"/>
            </w14:checkbox>
          </w:sdtPr>
          <w:sdtEndPr/>
          <w:sdtContent>
            <w:tc>
              <w:tcPr>
                <w:tcW w:w="1143" w:type="dxa"/>
                <w:tcBorders>
                  <w:top w:val="single" w:sz="4" w:space="0" w:color="auto"/>
                  <w:left w:val="single" w:sz="4" w:space="0" w:color="auto"/>
                  <w:bottom w:val="single" w:sz="4" w:space="0" w:color="auto"/>
                  <w:right w:val="single" w:sz="4" w:space="0" w:color="auto"/>
                </w:tcBorders>
                <w:vAlign w:val="center"/>
              </w:tcPr>
              <w:p w:rsidR="00672876" w:rsidRPr="00BD100D" w:rsidRDefault="00672876" w:rsidP="00281584">
                <w:pPr>
                  <w:jc w:val="center"/>
                  <w:rPr>
                    <w:rFonts w:cstheme="minorHAnsi"/>
                  </w:rPr>
                </w:pPr>
                <w:r w:rsidRPr="00BD100D">
                  <w:rPr>
                    <w:rFonts w:ascii="MS Gothic" w:eastAsia="MS Gothic" w:hAnsi="MS Gothic" w:cs="MS Gothic" w:hint="eastAsia"/>
                  </w:rPr>
                  <w:t>☐</w:t>
                </w:r>
              </w:p>
            </w:tc>
          </w:sdtContent>
        </w:sdt>
      </w:tr>
      <w:tr w:rsidR="00672876" w:rsidRPr="00BD100D" w:rsidTr="00281584">
        <w:trPr>
          <w:cantSplit/>
          <w:trHeight w:val="1160"/>
          <w:jc w:val="center"/>
        </w:trPr>
        <w:tc>
          <w:tcPr>
            <w:tcW w:w="1411" w:type="dxa"/>
            <w:tcBorders>
              <w:top w:val="single" w:sz="4" w:space="0" w:color="auto"/>
              <w:left w:val="single" w:sz="4" w:space="0" w:color="auto"/>
              <w:bottom w:val="single" w:sz="4" w:space="0" w:color="auto"/>
              <w:right w:val="single" w:sz="4" w:space="0" w:color="auto"/>
            </w:tcBorders>
            <w:textDirection w:val="btLr"/>
            <w:hideMark/>
          </w:tcPr>
          <w:p w:rsidR="00672876" w:rsidRPr="00BD100D" w:rsidRDefault="00672876" w:rsidP="00281584">
            <w:pPr>
              <w:pStyle w:val="NoSpacing"/>
              <w:ind w:left="113" w:right="113"/>
              <w:jc w:val="center"/>
              <w:rPr>
                <w:rFonts w:asciiTheme="minorHAnsi" w:hAnsiTheme="minorHAnsi" w:cstheme="minorHAnsi"/>
                <w:b/>
              </w:rPr>
            </w:pPr>
            <w:r w:rsidRPr="00BD100D">
              <w:rPr>
                <w:rFonts w:asciiTheme="minorHAnsi" w:hAnsiTheme="minorHAnsi" w:cstheme="minorHAnsi"/>
                <w:b/>
              </w:rPr>
              <w:t>Standard 3: Assessment</w:t>
            </w:r>
          </w:p>
        </w:tc>
        <w:tc>
          <w:tcPr>
            <w:tcW w:w="6752" w:type="dxa"/>
            <w:tcBorders>
              <w:top w:val="single" w:sz="4" w:space="0" w:color="auto"/>
              <w:left w:val="single" w:sz="4" w:space="0" w:color="auto"/>
              <w:bottom w:val="single" w:sz="4" w:space="0" w:color="auto"/>
              <w:right w:val="single" w:sz="4" w:space="0" w:color="auto"/>
            </w:tcBorders>
            <w:hideMark/>
          </w:tcPr>
          <w:p w:rsidR="00672876" w:rsidRPr="00BD100D" w:rsidRDefault="00672876" w:rsidP="00672876">
            <w:pPr>
              <w:pStyle w:val="NoSpacing"/>
              <w:numPr>
                <w:ilvl w:val="0"/>
                <w:numId w:val="4"/>
              </w:numPr>
              <w:ind w:left="342" w:hanging="180"/>
              <w:rPr>
                <w:rFonts w:asciiTheme="minorHAnsi" w:hAnsiTheme="minorHAnsi" w:cstheme="minorHAnsi"/>
              </w:rPr>
            </w:pPr>
            <w:r w:rsidRPr="00BD100D">
              <w:rPr>
                <w:rFonts w:asciiTheme="minorHAnsi" w:hAnsiTheme="minorHAnsi" w:cstheme="minorHAnsi"/>
              </w:rPr>
              <w:t>Knowledge of assessment types</w:t>
            </w:r>
          </w:p>
          <w:p w:rsidR="00672876" w:rsidRPr="00BD100D" w:rsidRDefault="00672876" w:rsidP="00672876">
            <w:pPr>
              <w:pStyle w:val="NoSpacing"/>
              <w:numPr>
                <w:ilvl w:val="0"/>
                <w:numId w:val="4"/>
              </w:numPr>
              <w:ind w:left="342" w:hanging="180"/>
              <w:rPr>
                <w:rFonts w:asciiTheme="minorHAnsi" w:hAnsiTheme="minorHAnsi" w:cstheme="minorHAnsi"/>
              </w:rPr>
            </w:pPr>
            <w:r w:rsidRPr="00BD100D">
              <w:rPr>
                <w:rFonts w:asciiTheme="minorHAnsi" w:hAnsiTheme="minorHAnsi" w:cstheme="minorHAnsi"/>
              </w:rPr>
              <w:t>Use of varied diagnostic, formative and summative assessments</w:t>
            </w:r>
          </w:p>
          <w:p w:rsidR="00672876" w:rsidRPr="00BD100D" w:rsidRDefault="00672876" w:rsidP="00672876">
            <w:pPr>
              <w:pStyle w:val="NoSpacing"/>
              <w:numPr>
                <w:ilvl w:val="0"/>
                <w:numId w:val="4"/>
              </w:numPr>
              <w:ind w:left="342" w:hanging="180"/>
              <w:rPr>
                <w:rFonts w:asciiTheme="minorHAnsi" w:hAnsiTheme="minorHAnsi" w:cstheme="minorHAnsi"/>
              </w:rPr>
            </w:pPr>
            <w:r w:rsidRPr="00BD100D">
              <w:rPr>
                <w:rFonts w:asciiTheme="minorHAnsi" w:hAnsiTheme="minorHAnsi" w:cstheme="minorHAnsi"/>
              </w:rPr>
              <w:t>Analysis of data to monitor student progress and to plan, differentiate, and modify  instruction</w:t>
            </w:r>
          </w:p>
          <w:p w:rsidR="00672876" w:rsidRPr="00BD100D" w:rsidRDefault="00672876" w:rsidP="00672876">
            <w:pPr>
              <w:pStyle w:val="NoSpacing"/>
              <w:numPr>
                <w:ilvl w:val="0"/>
                <w:numId w:val="4"/>
              </w:numPr>
              <w:ind w:left="342" w:hanging="180"/>
              <w:rPr>
                <w:rFonts w:asciiTheme="minorHAnsi" w:hAnsiTheme="minorHAnsi" w:cstheme="minorHAnsi"/>
              </w:rPr>
            </w:pPr>
            <w:r w:rsidRPr="00BD100D">
              <w:rPr>
                <w:rFonts w:asciiTheme="minorHAnsi" w:hAnsiTheme="minorHAnsi" w:cstheme="minorHAnsi"/>
              </w:rPr>
              <w:t>Communication of results</w:t>
            </w:r>
          </w:p>
          <w:p w:rsidR="00672876" w:rsidRPr="00BD100D" w:rsidRDefault="00672876" w:rsidP="00672876">
            <w:pPr>
              <w:pStyle w:val="NoSpacing"/>
              <w:numPr>
                <w:ilvl w:val="0"/>
                <w:numId w:val="4"/>
              </w:numPr>
              <w:ind w:left="342" w:hanging="180"/>
              <w:rPr>
                <w:rFonts w:asciiTheme="minorHAnsi" w:hAnsiTheme="minorHAnsi" w:cstheme="minorHAnsi"/>
              </w:rPr>
            </w:pPr>
            <w:r w:rsidRPr="00BD100D">
              <w:rPr>
                <w:rFonts w:asciiTheme="minorHAnsi" w:hAnsiTheme="minorHAnsi" w:cstheme="minorHAnsi"/>
              </w:rPr>
              <w:t>Inclusion of student self-assessment and goal-setting</w:t>
            </w:r>
          </w:p>
        </w:tc>
        <w:tc>
          <w:tcPr>
            <w:tcW w:w="2520" w:type="dxa"/>
            <w:tcBorders>
              <w:top w:val="single" w:sz="4" w:space="0" w:color="auto"/>
              <w:left w:val="single" w:sz="4" w:space="0" w:color="auto"/>
              <w:bottom w:val="single" w:sz="4" w:space="0" w:color="auto"/>
              <w:right w:val="single" w:sz="4" w:space="0" w:color="auto"/>
            </w:tcBorders>
          </w:tcPr>
          <w:p w:rsidR="00672876" w:rsidRPr="00D22F8B" w:rsidRDefault="00672876" w:rsidP="00672876">
            <w:pPr>
              <w:pStyle w:val="ListParagraph"/>
              <w:numPr>
                <w:ilvl w:val="0"/>
                <w:numId w:val="4"/>
              </w:numPr>
              <w:ind w:left="342"/>
              <w:rPr>
                <w:rFonts w:asciiTheme="minorHAnsi" w:hAnsiTheme="minorHAnsi" w:cstheme="minorHAnsi"/>
                <w:sz w:val="22"/>
                <w:szCs w:val="22"/>
              </w:rPr>
            </w:pPr>
            <w:r w:rsidRPr="00D22F8B">
              <w:rPr>
                <w:rFonts w:asciiTheme="minorHAnsi" w:hAnsiTheme="minorHAnsi" w:cstheme="minorHAnsi"/>
                <w:sz w:val="22"/>
                <w:szCs w:val="22"/>
              </w:rPr>
              <w:t>Use diagnostic reading assessments (at multiple points in the year) and analyze data to guide my instruction in the classroom.</w:t>
            </w:r>
          </w:p>
          <w:p w:rsidR="00672876" w:rsidRPr="00BD100D" w:rsidRDefault="00672876" w:rsidP="00281584">
            <w:pPr>
              <w:rPr>
                <w:rFonts w:cstheme="minorHAnsi"/>
              </w:rPr>
            </w:pPr>
          </w:p>
          <w:p w:rsidR="00672876" w:rsidRPr="00BD100D" w:rsidRDefault="00672876" w:rsidP="00281584">
            <w:pPr>
              <w:ind w:left="72" w:firstLine="180"/>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672876" w:rsidRPr="00095CF6" w:rsidRDefault="00672876" w:rsidP="00672876">
            <w:pPr>
              <w:pStyle w:val="CommentText"/>
              <w:numPr>
                <w:ilvl w:val="0"/>
                <w:numId w:val="11"/>
              </w:numPr>
              <w:ind w:left="234" w:hanging="234"/>
              <w:rPr>
                <w:rFonts w:asciiTheme="minorHAnsi" w:hAnsiTheme="minorHAnsi" w:cstheme="minorHAnsi"/>
                <w:sz w:val="22"/>
                <w:szCs w:val="22"/>
              </w:rPr>
            </w:pPr>
            <w:r w:rsidRPr="00095CF6">
              <w:rPr>
                <w:rFonts w:asciiTheme="minorHAnsi" w:hAnsiTheme="minorHAnsi" w:cstheme="minorHAnsi"/>
                <w:sz w:val="22"/>
                <w:szCs w:val="22"/>
              </w:rPr>
              <w:t>Need to learn strategies on how to differentiate reading instruction and intervention based on individual student data.</w:t>
            </w:r>
          </w:p>
          <w:p w:rsidR="00672876" w:rsidRPr="00095CF6" w:rsidRDefault="00672876" w:rsidP="00672876">
            <w:pPr>
              <w:pStyle w:val="CommentText"/>
              <w:numPr>
                <w:ilvl w:val="0"/>
                <w:numId w:val="11"/>
              </w:numPr>
              <w:ind w:left="234" w:hanging="234"/>
              <w:rPr>
                <w:rFonts w:asciiTheme="minorHAnsi" w:hAnsiTheme="minorHAnsi" w:cstheme="minorHAnsi"/>
                <w:sz w:val="22"/>
                <w:szCs w:val="22"/>
              </w:rPr>
            </w:pPr>
            <w:r w:rsidRPr="00095CF6">
              <w:rPr>
                <w:rFonts w:asciiTheme="minorHAnsi" w:hAnsiTheme="minorHAnsi" w:cstheme="minorHAnsi"/>
                <w:sz w:val="22"/>
                <w:szCs w:val="22"/>
              </w:rPr>
              <w:t>Develop a communication plan for parents.</w:t>
            </w:r>
          </w:p>
          <w:p w:rsidR="00672876" w:rsidRPr="00095CF6" w:rsidRDefault="00672876" w:rsidP="00672876">
            <w:pPr>
              <w:pStyle w:val="CommentText"/>
              <w:numPr>
                <w:ilvl w:val="0"/>
                <w:numId w:val="11"/>
              </w:numPr>
              <w:ind w:left="234" w:hanging="234"/>
              <w:rPr>
                <w:rFonts w:asciiTheme="minorHAnsi" w:hAnsiTheme="minorHAnsi" w:cstheme="minorHAnsi"/>
                <w:sz w:val="22"/>
                <w:szCs w:val="22"/>
              </w:rPr>
            </w:pPr>
            <w:r w:rsidRPr="00095CF6">
              <w:rPr>
                <w:rFonts w:asciiTheme="minorHAnsi" w:hAnsiTheme="minorHAnsi" w:cstheme="minorHAnsi"/>
                <w:sz w:val="22"/>
                <w:szCs w:val="22"/>
              </w:rPr>
              <w:t>Develop tools for students to self-assess their reading skills.</w:t>
            </w:r>
          </w:p>
          <w:p w:rsidR="00672876" w:rsidRPr="00BD100D" w:rsidRDefault="00672876" w:rsidP="00281584">
            <w:pPr>
              <w:rPr>
                <w:rFonts w:cstheme="minorHAnsi"/>
              </w:rPr>
            </w:pPr>
          </w:p>
        </w:tc>
        <w:sdt>
          <w:sdtPr>
            <w:rPr>
              <w:rFonts w:cstheme="minorHAnsi"/>
            </w:rPr>
            <w:id w:val="695504355"/>
            <w14:checkbox>
              <w14:checked w14:val="1"/>
              <w14:checkedState w14:val="2612" w14:font="MS Gothic"/>
              <w14:uncheckedState w14:val="2610" w14:font="MS Gothic"/>
            </w14:checkbox>
          </w:sdtPr>
          <w:sdtEndPr/>
          <w:sdtContent>
            <w:tc>
              <w:tcPr>
                <w:tcW w:w="1143" w:type="dxa"/>
                <w:tcBorders>
                  <w:top w:val="single" w:sz="4" w:space="0" w:color="auto"/>
                  <w:left w:val="single" w:sz="4" w:space="0" w:color="auto"/>
                  <w:bottom w:val="single" w:sz="4" w:space="0" w:color="auto"/>
                  <w:right w:val="single" w:sz="4" w:space="0" w:color="auto"/>
                </w:tcBorders>
                <w:vAlign w:val="center"/>
              </w:tcPr>
              <w:p w:rsidR="00672876" w:rsidRPr="00BD100D" w:rsidRDefault="00672876" w:rsidP="00281584">
                <w:pPr>
                  <w:jc w:val="center"/>
                  <w:rPr>
                    <w:rFonts w:cstheme="minorHAnsi"/>
                  </w:rPr>
                </w:pPr>
                <w:r w:rsidRPr="00BD100D">
                  <w:rPr>
                    <w:rFonts w:ascii="MS Gothic" w:eastAsia="MS Gothic" w:hAnsi="MS Gothic" w:cs="MS Gothic" w:hint="eastAsia"/>
                  </w:rPr>
                  <w:t>☒</w:t>
                </w:r>
              </w:p>
            </w:tc>
          </w:sdtContent>
        </w:sdt>
      </w:tr>
      <w:tr w:rsidR="00672876" w:rsidRPr="00BD100D" w:rsidTr="00281584">
        <w:trPr>
          <w:cantSplit/>
          <w:trHeight w:val="3563"/>
          <w:jc w:val="center"/>
        </w:trPr>
        <w:tc>
          <w:tcPr>
            <w:tcW w:w="1411" w:type="dxa"/>
            <w:tcBorders>
              <w:top w:val="single" w:sz="4" w:space="0" w:color="auto"/>
              <w:left w:val="single" w:sz="4" w:space="0" w:color="auto"/>
              <w:bottom w:val="single" w:sz="4" w:space="0" w:color="auto"/>
              <w:right w:val="single" w:sz="4" w:space="0" w:color="auto"/>
            </w:tcBorders>
            <w:textDirection w:val="btLr"/>
          </w:tcPr>
          <w:p w:rsidR="00672876" w:rsidRPr="00BD100D" w:rsidRDefault="00672876" w:rsidP="00281584">
            <w:pPr>
              <w:pStyle w:val="NoSpacing"/>
              <w:jc w:val="center"/>
              <w:rPr>
                <w:rFonts w:asciiTheme="minorHAnsi" w:hAnsiTheme="minorHAnsi" w:cstheme="minorHAnsi"/>
                <w:b/>
              </w:rPr>
            </w:pPr>
            <w:r w:rsidRPr="00BD100D">
              <w:rPr>
                <w:rFonts w:asciiTheme="minorHAnsi" w:hAnsiTheme="minorHAnsi" w:cstheme="minorHAnsi"/>
                <w:b/>
              </w:rPr>
              <w:lastRenderedPageBreak/>
              <w:t>Standard 4:</w:t>
            </w:r>
          </w:p>
          <w:p w:rsidR="00672876" w:rsidRPr="00BD100D" w:rsidRDefault="00672876" w:rsidP="00281584">
            <w:pPr>
              <w:pStyle w:val="NoSpacing"/>
              <w:jc w:val="center"/>
              <w:rPr>
                <w:rFonts w:asciiTheme="minorHAnsi" w:hAnsiTheme="minorHAnsi" w:cstheme="minorHAnsi"/>
                <w:b/>
              </w:rPr>
            </w:pPr>
            <w:r w:rsidRPr="00BD100D">
              <w:rPr>
                <w:rFonts w:asciiTheme="minorHAnsi" w:hAnsiTheme="minorHAnsi" w:cstheme="minorHAnsi"/>
                <w:b/>
              </w:rPr>
              <w:t>Instruction</w:t>
            </w:r>
          </w:p>
          <w:p w:rsidR="00672876" w:rsidRPr="00BD100D" w:rsidRDefault="00672876" w:rsidP="00281584">
            <w:pPr>
              <w:pStyle w:val="NoSpacing"/>
              <w:ind w:left="113" w:right="113"/>
              <w:jc w:val="center"/>
              <w:rPr>
                <w:rFonts w:asciiTheme="minorHAnsi" w:hAnsiTheme="minorHAnsi" w:cstheme="minorHAnsi"/>
              </w:rPr>
            </w:pPr>
          </w:p>
        </w:tc>
        <w:tc>
          <w:tcPr>
            <w:tcW w:w="6752" w:type="dxa"/>
            <w:tcBorders>
              <w:top w:val="single" w:sz="4" w:space="0" w:color="auto"/>
              <w:left w:val="single" w:sz="4" w:space="0" w:color="auto"/>
              <w:bottom w:val="single" w:sz="4" w:space="0" w:color="auto"/>
              <w:right w:val="single" w:sz="4" w:space="0" w:color="auto"/>
            </w:tcBorders>
            <w:hideMark/>
          </w:tcPr>
          <w:p w:rsidR="00672876" w:rsidRPr="00BD100D" w:rsidRDefault="00672876" w:rsidP="00672876">
            <w:pPr>
              <w:pStyle w:val="NoSpacing"/>
              <w:numPr>
                <w:ilvl w:val="0"/>
                <w:numId w:val="5"/>
              </w:numPr>
              <w:ind w:left="342" w:hanging="180"/>
              <w:rPr>
                <w:rFonts w:asciiTheme="minorHAnsi" w:hAnsiTheme="minorHAnsi" w:cstheme="minorHAnsi"/>
              </w:rPr>
            </w:pPr>
            <w:r w:rsidRPr="00BD100D">
              <w:rPr>
                <w:rFonts w:asciiTheme="minorHAnsi" w:hAnsiTheme="minorHAnsi" w:cstheme="minorHAnsi"/>
              </w:rPr>
              <w:t>Alignment to school and district priorities and Ohio academic content standards</w:t>
            </w:r>
          </w:p>
          <w:p w:rsidR="00672876" w:rsidRPr="00BD100D" w:rsidRDefault="00672876" w:rsidP="00672876">
            <w:pPr>
              <w:pStyle w:val="NoSpacing"/>
              <w:numPr>
                <w:ilvl w:val="0"/>
                <w:numId w:val="5"/>
              </w:numPr>
              <w:ind w:left="342" w:hanging="180"/>
              <w:rPr>
                <w:rFonts w:asciiTheme="minorHAnsi" w:hAnsiTheme="minorHAnsi" w:cstheme="minorHAnsi"/>
              </w:rPr>
            </w:pPr>
            <w:r w:rsidRPr="00BD100D">
              <w:rPr>
                <w:rFonts w:asciiTheme="minorHAnsi" w:hAnsiTheme="minorHAnsi" w:cstheme="minorHAnsi"/>
              </w:rPr>
              <w:t>Use of student information to plan and deliver instruction</w:t>
            </w:r>
          </w:p>
          <w:p w:rsidR="00672876" w:rsidRPr="00BD100D" w:rsidRDefault="00672876" w:rsidP="00672876">
            <w:pPr>
              <w:pStyle w:val="NoSpacing"/>
              <w:numPr>
                <w:ilvl w:val="0"/>
                <w:numId w:val="5"/>
              </w:numPr>
              <w:ind w:left="342" w:hanging="180"/>
              <w:rPr>
                <w:rFonts w:asciiTheme="minorHAnsi" w:hAnsiTheme="minorHAnsi" w:cstheme="minorHAnsi"/>
              </w:rPr>
            </w:pPr>
            <w:r w:rsidRPr="00BD100D">
              <w:rPr>
                <w:rFonts w:asciiTheme="minorHAnsi" w:hAnsiTheme="minorHAnsi" w:cstheme="minorHAnsi"/>
              </w:rPr>
              <w:t>Communication of clear learning goals</w:t>
            </w:r>
          </w:p>
          <w:p w:rsidR="00672876" w:rsidRPr="00BD100D" w:rsidRDefault="00672876" w:rsidP="00672876">
            <w:pPr>
              <w:pStyle w:val="NoSpacing"/>
              <w:numPr>
                <w:ilvl w:val="0"/>
                <w:numId w:val="5"/>
              </w:numPr>
              <w:ind w:left="342" w:hanging="180"/>
              <w:rPr>
                <w:rFonts w:asciiTheme="minorHAnsi" w:hAnsiTheme="minorHAnsi" w:cstheme="minorHAnsi"/>
              </w:rPr>
            </w:pPr>
            <w:r w:rsidRPr="00BD100D">
              <w:rPr>
                <w:rFonts w:asciiTheme="minorHAnsi" w:hAnsiTheme="minorHAnsi" w:cstheme="minorHAnsi"/>
              </w:rPr>
              <w:t>Application of knowledge of how students learn to instructional design and delivery</w:t>
            </w:r>
          </w:p>
          <w:p w:rsidR="00672876" w:rsidRPr="00BD100D" w:rsidRDefault="00672876" w:rsidP="00672876">
            <w:pPr>
              <w:pStyle w:val="NoSpacing"/>
              <w:numPr>
                <w:ilvl w:val="0"/>
                <w:numId w:val="5"/>
              </w:numPr>
              <w:ind w:left="342" w:hanging="180"/>
              <w:rPr>
                <w:rFonts w:asciiTheme="minorHAnsi" w:hAnsiTheme="minorHAnsi" w:cstheme="minorHAnsi"/>
              </w:rPr>
            </w:pPr>
            <w:r w:rsidRPr="00BD100D">
              <w:rPr>
                <w:rFonts w:asciiTheme="minorHAnsi" w:hAnsiTheme="minorHAnsi" w:cstheme="minorHAnsi"/>
              </w:rPr>
              <w:t xml:space="preserve">Differentiation of instruction to support learning needs of all students </w:t>
            </w:r>
          </w:p>
          <w:p w:rsidR="00672876" w:rsidRPr="00BD100D" w:rsidRDefault="00672876" w:rsidP="00672876">
            <w:pPr>
              <w:pStyle w:val="NoSpacing"/>
              <w:numPr>
                <w:ilvl w:val="0"/>
                <w:numId w:val="5"/>
              </w:numPr>
              <w:ind w:left="342" w:hanging="180"/>
              <w:rPr>
                <w:rFonts w:asciiTheme="minorHAnsi" w:hAnsiTheme="minorHAnsi" w:cstheme="minorHAnsi"/>
              </w:rPr>
            </w:pPr>
            <w:r w:rsidRPr="00BD100D">
              <w:rPr>
                <w:rFonts w:asciiTheme="minorHAnsi" w:hAnsiTheme="minorHAnsi" w:cstheme="minorHAnsi"/>
              </w:rPr>
              <w:t>Use of activities to promote independence and problem-solving</w:t>
            </w:r>
          </w:p>
          <w:p w:rsidR="00672876" w:rsidRPr="00BD100D" w:rsidRDefault="00672876" w:rsidP="00672876">
            <w:pPr>
              <w:pStyle w:val="NoSpacing"/>
              <w:numPr>
                <w:ilvl w:val="0"/>
                <w:numId w:val="5"/>
              </w:numPr>
              <w:ind w:left="342" w:hanging="180"/>
              <w:rPr>
                <w:rFonts w:asciiTheme="minorHAnsi" w:hAnsiTheme="minorHAnsi" w:cstheme="minorHAnsi"/>
              </w:rPr>
            </w:pPr>
            <w:r w:rsidRPr="00BD100D">
              <w:rPr>
                <w:rFonts w:asciiTheme="minorHAnsi" w:hAnsiTheme="minorHAnsi" w:cstheme="minorHAnsi"/>
              </w:rPr>
              <w:t>Use of varied resources to support learner needs</w:t>
            </w:r>
          </w:p>
        </w:tc>
        <w:tc>
          <w:tcPr>
            <w:tcW w:w="2520" w:type="dxa"/>
            <w:tcBorders>
              <w:top w:val="single" w:sz="4" w:space="0" w:color="auto"/>
              <w:left w:val="single" w:sz="4" w:space="0" w:color="auto"/>
              <w:bottom w:val="single" w:sz="4" w:space="0" w:color="auto"/>
              <w:right w:val="single" w:sz="4" w:space="0" w:color="auto"/>
            </w:tcBorders>
          </w:tcPr>
          <w:p w:rsidR="00672876" w:rsidRDefault="00672876" w:rsidP="00672876">
            <w:pPr>
              <w:pStyle w:val="CommentText"/>
              <w:numPr>
                <w:ilvl w:val="0"/>
                <w:numId w:val="14"/>
              </w:numPr>
              <w:ind w:left="198" w:hanging="186"/>
              <w:rPr>
                <w:rFonts w:asciiTheme="minorHAnsi" w:hAnsiTheme="minorHAnsi" w:cstheme="minorHAnsi"/>
                <w:sz w:val="22"/>
                <w:szCs w:val="22"/>
              </w:rPr>
            </w:pPr>
            <w:r w:rsidRPr="00BD100D">
              <w:rPr>
                <w:rFonts w:asciiTheme="minorHAnsi" w:hAnsiTheme="minorHAnsi" w:cstheme="minorHAnsi"/>
                <w:sz w:val="22"/>
                <w:szCs w:val="22"/>
              </w:rPr>
              <w:t xml:space="preserve">Use a self-monitoring system for students in mathematics. Students track their own progress for each math unit and set goals at beginning of unit, and reflect at end of unit. </w:t>
            </w:r>
          </w:p>
          <w:p w:rsidR="00672876" w:rsidRDefault="00672876" w:rsidP="00672876">
            <w:pPr>
              <w:pStyle w:val="CommentText"/>
              <w:numPr>
                <w:ilvl w:val="0"/>
                <w:numId w:val="14"/>
              </w:numPr>
              <w:ind w:left="198" w:hanging="186"/>
              <w:rPr>
                <w:rFonts w:asciiTheme="minorHAnsi" w:hAnsiTheme="minorHAnsi" w:cstheme="minorHAnsi"/>
                <w:sz w:val="22"/>
                <w:szCs w:val="22"/>
              </w:rPr>
            </w:pPr>
            <w:r>
              <w:rPr>
                <w:rFonts w:asciiTheme="minorHAnsi" w:hAnsiTheme="minorHAnsi" w:cstheme="minorHAnsi"/>
                <w:sz w:val="22"/>
                <w:szCs w:val="22"/>
              </w:rPr>
              <w:t xml:space="preserve">Alignment to Common Core Standards in Math.  </w:t>
            </w:r>
          </w:p>
          <w:p w:rsidR="00672876" w:rsidRDefault="00672876" w:rsidP="00672876">
            <w:pPr>
              <w:pStyle w:val="CommentText"/>
              <w:numPr>
                <w:ilvl w:val="0"/>
                <w:numId w:val="14"/>
              </w:numPr>
              <w:ind w:left="198" w:hanging="186"/>
              <w:rPr>
                <w:rFonts w:asciiTheme="minorHAnsi" w:hAnsiTheme="minorHAnsi" w:cstheme="minorHAnsi"/>
                <w:sz w:val="22"/>
                <w:szCs w:val="22"/>
              </w:rPr>
            </w:pPr>
            <w:r>
              <w:rPr>
                <w:rFonts w:asciiTheme="minorHAnsi" w:hAnsiTheme="minorHAnsi" w:cstheme="minorHAnsi"/>
                <w:sz w:val="22"/>
                <w:szCs w:val="22"/>
              </w:rPr>
              <w:t>Use varied resources to support learner needs.</w:t>
            </w:r>
          </w:p>
          <w:p w:rsidR="00672876" w:rsidRPr="00A9250C" w:rsidRDefault="00672876" w:rsidP="00281584">
            <w:pPr>
              <w:pStyle w:val="CommentText"/>
              <w:ind w:left="198"/>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rsidR="00672876" w:rsidRPr="00BD100D" w:rsidRDefault="00672876" w:rsidP="00672876">
            <w:pPr>
              <w:pStyle w:val="CommentText"/>
              <w:numPr>
                <w:ilvl w:val="0"/>
                <w:numId w:val="14"/>
              </w:numPr>
              <w:ind w:left="342"/>
              <w:rPr>
                <w:rFonts w:asciiTheme="minorHAnsi" w:hAnsiTheme="minorHAnsi" w:cstheme="minorHAnsi"/>
                <w:sz w:val="22"/>
                <w:szCs w:val="22"/>
              </w:rPr>
            </w:pPr>
            <w:r w:rsidRPr="00BD100D">
              <w:rPr>
                <w:rFonts w:asciiTheme="minorHAnsi" w:hAnsiTheme="minorHAnsi" w:cstheme="minorHAnsi"/>
                <w:sz w:val="22"/>
                <w:szCs w:val="22"/>
              </w:rPr>
              <w:t>Plan and deliver instruction that includes more higher-order questioning (feedback from principal)</w:t>
            </w:r>
            <w:r>
              <w:rPr>
                <w:rFonts w:asciiTheme="minorHAnsi" w:hAnsiTheme="minorHAnsi" w:cstheme="minorHAnsi"/>
                <w:sz w:val="22"/>
                <w:szCs w:val="22"/>
              </w:rPr>
              <w:t>.</w:t>
            </w:r>
          </w:p>
          <w:p w:rsidR="00672876" w:rsidRPr="00BD100D" w:rsidRDefault="00672876" w:rsidP="00281584">
            <w:pPr>
              <w:rPr>
                <w:rFonts w:cstheme="minorHAnsi"/>
              </w:rPr>
            </w:pPr>
          </w:p>
          <w:p w:rsidR="00672876" w:rsidRPr="00BD100D" w:rsidRDefault="00672876" w:rsidP="00281584">
            <w:pPr>
              <w:pStyle w:val="CommentText"/>
              <w:rPr>
                <w:rFonts w:asciiTheme="minorHAnsi" w:hAnsiTheme="minorHAnsi" w:cstheme="minorHAnsi"/>
                <w:sz w:val="22"/>
                <w:szCs w:val="22"/>
              </w:rPr>
            </w:pPr>
          </w:p>
        </w:tc>
        <w:sdt>
          <w:sdtPr>
            <w:rPr>
              <w:rFonts w:cstheme="minorHAnsi"/>
            </w:rPr>
            <w:id w:val="-1546597370"/>
            <w14:checkbox>
              <w14:checked w14:val="0"/>
              <w14:checkedState w14:val="2612" w14:font="MS Gothic"/>
              <w14:uncheckedState w14:val="2610" w14:font="MS Gothic"/>
            </w14:checkbox>
          </w:sdtPr>
          <w:sdtEndPr/>
          <w:sdtContent>
            <w:tc>
              <w:tcPr>
                <w:tcW w:w="1143" w:type="dxa"/>
                <w:tcBorders>
                  <w:top w:val="single" w:sz="4" w:space="0" w:color="auto"/>
                  <w:left w:val="single" w:sz="4" w:space="0" w:color="auto"/>
                  <w:bottom w:val="single" w:sz="4" w:space="0" w:color="auto"/>
                  <w:right w:val="single" w:sz="4" w:space="0" w:color="auto"/>
                </w:tcBorders>
                <w:vAlign w:val="center"/>
              </w:tcPr>
              <w:p w:rsidR="00672876" w:rsidRPr="00BD100D" w:rsidRDefault="00672876" w:rsidP="00281584">
                <w:pPr>
                  <w:jc w:val="center"/>
                  <w:rPr>
                    <w:rFonts w:cstheme="minorHAnsi"/>
                  </w:rPr>
                </w:pPr>
                <w:r>
                  <w:rPr>
                    <w:rFonts w:ascii="MS Gothic" w:eastAsia="MS Gothic" w:hAnsi="MS Gothic" w:cstheme="minorHAnsi" w:hint="eastAsia"/>
                  </w:rPr>
                  <w:t>☐</w:t>
                </w:r>
              </w:p>
            </w:tc>
          </w:sdtContent>
        </w:sdt>
      </w:tr>
      <w:tr w:rsidR="00672876" w:rsidRPr="00BD100D" w:rsidTr="00281584">
        <w:trPr>
          <w:cantSplit/>
          <w:trHeight w:val="2087"/>
          <w:jc w:val="center"/>
        </w:trPr>
        <w:tc>
          <w:tcPr>
            <w:tcW w:w="1411" w:type="dxa"/>
            <w:tcBorders>
              <w:top w:val="single" w:sz="4" w:space="0" w:color="auto"/>
              <w:left w:val="single" w:sz="4" w:space="0" w:color="auto"/>
              <w:bottom w:val="single" w:sz="4" w:space="0" w:color="auto"/>
              <w:right w:val="single" w:sz="4" w:space="0" w:color="auto"/>
            </w:tcBorders>
            <w:textDirection w:val="btLr"/>
          </w:tcPr>
          <w:p w:rsidR="00672876" w:rsidRPr="00BD100D" w:rsidRDefault="00672876" w:rsidP="00281584">
            <w:pPr>
              <w:pStyle w:val="NoSpacing"/>
              <w:jc w:val="center"/>
              <w:rPr>
                <w:rFonts w:asciiTheme="minorHAnsi" w:hAnsiTheme="minorHAnsi" w:cstheme="minorHAnsi"/>
                <w:b/>
              </w:rPr>
            </w:pPr>
            <w:r w:rsidRPr="00BD100D">
              <w:rPr>
                <w:rFonts w:asciiTheme="minorHAnsi" w:hAnsiTheme="minorHAnsi" w:cstheme="minorHAnsi"/>
                <w:b/>
              </w:rPr>
              <w:lastRenderedPageBreak/>
              <w:t>Standard 5: Learning Environment</w:t>
            </w:r>
          </w:p>
          <w:p w:rsidR="00672876" w:rsidRPr="00BD100D" w:rsidRDefault="00672876" w:rsidP="00281584">
            <w:pPr>
              <w:pStyle w:val="NoSpacing"/>
              <w:ind w:left="113" w:right="113"/>
              <w:jc w:val="center"/>
              <w:rPr>
                <w:rFonts w:asciiTheme="minorHAnsi" w:hAnsiTheme="minorHAnsi" w:cstheme="minorHAnsi"/>
                <w:b/>
              </w:rPr>
            </w:pPr>
          </w:p>
          <w:p w:rsidR="00672876" w:rsidRPr="00BD100D" w:rsidRDefault="00672876" w:rsidP="00281584">
            <w:pPr>
              <w:pStyle w:val="NoSpacing"/>
              <w:ind w:left="113" w:right="113"/>
              <w:rPr>
                <w:rFonts w:asciiTheme="minorHAnsi" w:hAnsiTheme="minorHAnsi" w:cstheme="minorHAnsi"/>
              </w:rPr>
            </w:pPr>
          </w:p>
          <w:p w:rsidR="00672876" w:rsidRPr="00BD100D" w:rsidRDefault="00672876" w:rsidP="00281584">
            <w:pPr>
              <w:pStyle w:val="NoSpacing"/>
              <w:ind w:left="113" w:right="113"/>
              <w:rPr>
                <w:rFonts w:asciiTheme="minorHAnsi" w:hAnsiTheme="minorHAnsi" w:cstheme="minorHAnsi"/>
              </w:rPr>
            </w:pPr>
          </w:p>
          <w:p w:rsidR="00672876" w:rsidRPr="00BD100D" w:rsidRDefault="00672876" w:rsidP="00281584">
            <w:pPr>
              <w:pStyle w:val="NoSpacing"/>
              <w:ind w:left="113" w:right="113"/>
              <w:rPr>
                <w:rFonts w:asciiTheme="minorHAnsi" w:hAnsiTheme="minorHAnsi" w:cstheme="minorHAnsi"/>
              </w:rPr>
            </w:pPr>
          </w:p>
        </w:tc>
        <w:tc>
          <w:tcPr>
            <w:tcW w:w="6752" w:type="dxa"/>
            <w:tcBorders>
              <w:top w:val="single" w:sz="4" w:space="0" w:color="auto"/>
              <w:left w:val="single" w:sz="4" w:space="0" w:color="auto"/>
              <w:bottom w:val="single" w:sz="4" w:space="0" w:color="auto"/>
              <w:right w:val="single" w:sz="4" w:space="0" w:color="auto"/>
            </w:tcBorders>
            <w:hideMark/>
          </w:tcPr>
          <w:p w:rsidR="00672876" w:rsidRPr="00BD100D" w:rsidRDefault="00672876" w:rsidP="00672876">
            <w:pPr>
              <w:pStyle w:val="NoSpacing"/>
              <w:numPr>
                <w:ilvl w:val="0"/>
                <w:numId w:val="6"/>
              </w:numPr>
              <w:ind w:left="342" w:hanging="180"/>
              <w:rPr>
                <w:rFonts w:asciiTheme="minorHAnsi" w:hAnsiTheme="minorHAnsi" w:cstheme="minorHAnsi"/>
              </w:rPr>
            </w:pPr>
            <w:r w:rsidRPr="00BD100D">
              <w:rPr>
                <w:rFonts w:asciiTheme="minorHAnsi" w:hAnsiTheme="minorHAnsi" w:cstheme="minorHAnsi"/>
              </w:rPr>
              <w:t>Fair and equitable treatment of all students</w:t>
            </w:r>
          </w:p>
          <w:p w:rsidR="00672876" w:rsidRPr="00BD100D" w:rsidRDefault="00672876" w:rsidP="00672876">
            <w:pPr>
              <w:pStyle w:val="NoSpacing"/>
              <w:numPr>
                <w:ilvl w:val="0"/>
                <w:numId w:val="7"/>
              </w:numPr>
              <w:ind w:left="342" w:hanging="180"/>
              <w:rPr>
                <w:rFonts w:asciiTheme="minorHAnsi" w:hAnsiTheme="minorHAnsi" w:cstheme="minorHAnsi"/>
              </w:rPr>
            </w:pPr>
            <w:r w:rsidRPr="00BD100D">
              <w:rPr>
                <w:rFonts w:asciiTheme="minorHAnsi" w:hAnsiTheme="minorHAnsi" w:cstheme="minorHAnsi"/>
              </w:rPr>
              <w:t xml:space="preserve">Creation of a safe learning environment </w:t>
            </w:r>
          </w:p>
          <w:p w:rsidR="00672876" w:rsidRPr="00BD100D" w:rsidRDefault="00672876" w:rsidP="00672876">
            <w:pPr>
              <w:pStyle w:val="NoSpacing"/>
              <w:numPr>
                <w:ilvl w:val="0"/>
                <w:numId w:val="7"/>
              </w:numPr>
              <w:ind w:left="342" w:hanging="180"/>
              <w:rPr>
                <w:rFonts w:asciiTheme="minorHAnsi" w:hAnsiTheme="minorHAnsi" w:cstheme="minorHAnsi"/>
              </w:rPr>
            </w:pPr>
            <w:r w:rsidRPr="00BD100D">
              <w:rPr>
                <w:rFonts w:asciiTheme="minorHAnsi" w:hAnsiTheme="minorHAnsi" w:cstheme="minorHAnsi"/>
              </w:rPr>
              <w:t>Use of strategies to motivate students to work productively and assume responsibility for learning</w:t>
            </w:r>
          </w:p>
          <w:p w:rsidR="00672876" w:rsidRPr="00BD100D" w:rsidRDefault="00672876" w:rsidP="00672876">
            <w:pPr>
              <w:pStyle w:val="NoSpacing"/>
              <w:numPr>
                <w:ilvl w:val="0"/>
                <w:numId w:val="7"/>
              </w:numPr>
              <w:ind w:left="342" w:hanging="180"/>
              <w:rPr>
                <w:rFonts w:asciiTheme="minorHAnsi" w:hAnsiTheme="minorHAnsi" w:cstheme="minorHAnsi"/>
              </w:rPr>
            </w:pPr>
            <w:r w:rsidRPr="00BD100D">
              <w:rPr>
                <w:rFonts w:asciiTheme="minorHAnsi" w:hAnsiTheme="minorHAnsi" w:cstheme="minorHAnsi"/>
              </w:rPr>
              <w:t>Creation of learning situations for independent and collaborative work</w:t>
            </w:r>
          </w:p>
          <w:p w:rsidR="00672876" w:rsidRPr="00BD100D" w:rsidRDefault="00672876" w:rsidP="00672876">
            <w:pPr>
              <w:pStyle w:val="NoSpacing"/>
              <w:numPr>
                <w:ilvl w:val="0"/>
                <w:numId w:val="7"/>
              </w:numPr>
              <w:ind w:left="342" w:hanging="180"/>
              <w:rPr>
                <w:rFonts w:asciiTheme="minorHAnsi" w:hAnsiTheme="minorHAnsi" w:cstheme="minorHAnsi"/>
              </w:rPr>
            </w:pPr>
            <w:r w:rsidRPr="00BD100D">
              <w:rPr>
                <w:rFonts w:asciiTheme="minorHAnsi" w:hAnsiTheme="minorHAnsi" w:cstheme="minorHAnsi"/>
              </w:rPr>
              <w:t>Maintenance an environment that is conducive to learning for all students</w:t>
            </w:r>
          </w:p>
          <w:p w:rsidR="00672876" w:rsidRPr="00BD100D" w:rsidRDefault="00672876" w:rsidP="00281584">
            <w:pPr>
              <w:pStyle w:val="NoSpacing"/>
              <w:ind w:left="342"/>
              <w:rPr>
                <w:rFonts w:asciiTheme="minorHAnsi" w:hAnsiTheme="minorHAnsi" w:cstheme="minorHAnsi"/>
              </w:rPr>
            </w:pPr>
          </w:p>
          <w:p w:rsidR="00672876" w:rsidRPr="00BD100D" w:rsidRDefault="00672876" w:rsidP="00281584">
            <w:pPr>
              <w:pStyle w:val="NoSpacing"/>
              <w:ind w:left="342"/>
              <w:rPr>
                <w:rFonts w:asciiTheme="minorHAnsi" w:hAnsiTheme="minorHAnsi" w:cstheme="minorHAnsi"/>
              </w:rPr>
            </w:pPr>
          </w:p>
          <w:p w:rsidR="00672876" w:rsidRPr="00BD100D" w:rsidRDefault="00672876" w:rsidP="00281584">
            <w:pPr>
              <w:pStyle w:val="NoSpacing"/>
              <w:ind w:left="342"/>
              <w:rPr>
                <w:rFonts w:asciiTheme="minorHAnsi" w:hAnsiTheme="minorHAnsi" w:cstheme="minorHAnsi"/>
              </w:rPr>
            </w:pPr>
          </w:p>
          <w:p w:rsidR="00672876" w:rsidRPr="00BD100D" w:rsidRDefault="00672876" w:rsidP="00281584">
            <w:pPr>
              <w:pStyle w:val="NoSpacing"/>
              <w:ind w:left="342"/>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672876" w:rsidRPr="00BD100D" w:rsidRDefault="00672876" w:rsidP="00672876">
            <w:pPr>
              <w:pStyle w:val="CommentText"/>
              <w:numPr>
                <w:ilvl w:val="0"/>
                <w:numId w:val="7"/>
              </w:numPr>
              <w:ind w:left="342"/>
              <w:rPr>
                <w:rFonts w:asciiTheme="minorHAnsi" w:hAnsiTheme="minorHAnsi" w:cstheme="minorHAnsi"/>
                <w:sz w:val="22"/>
                <w:szCs w:val="22"/>
              </w:rPr>
            </w:pPr>
            <w:r w:rsidRPr="00BD100D">
              <w:rPr>
                <w:rFonts w:asciiTheme="minorHAnsi" w:hAnsiTheme="minorHAnsi" w:cstheme="minorHAnsi"/>
                <w:sz w:val="22"/>
                <w:szCs w:val="22"/>
              </w:rPr>
              <w:t>Use consistent behavior management to ensure that students are treated fairly and equitably</w:t>
            </w:r>
            <w:r>
              <w:rPr>
                <w:rFonts w:asciiTheme="minorHAnsi" w:hAnsiTheme="minorHAnsi" w:cstheme="minorHAnsi"/>
                <w:sz w:val="22"/>
                <w:szCs w:val="22"/>
              </w:rPr>
              <w:t>.</w:t>
            </w:r>
          </w:p>
          <w:p w:rsidR="00672876" w:rsidRPr="00BD100D" w:rsidRDefault="00672876" w:rsidP="00281584">
            <w:pPr>
              <w:rPr>
                <w:rFonts w:cstheme="minorHAnsi"/>
              </w:rPr>
            </w:pPr>
          </w:p>
          <w:p w:rsidR="00672876" w:rsidRPr="00BD100D" w:rsidRDefault="00672876" w:rsidP="00672876">
            <w:pPr>
              <w:pStyle w:val="CommentText"/>
              <w:numPr>
                <w:ilvl w:val="0"/>
                <w:numId w:val="7"/>
              </w:numPr>
              <w:ind w:left="342"/>
              <w:rPr>
                <w:rFonts w:asciiTheme="minorHAnsi" w:hAnsiTheme="minorHAnsi" w:cstheme="minorHAnsi"/>
                <w:sz w:val="22"/>
                <w:szCs w:val="22"/>
              </w:rPr>
            </w:pPr>
            <w:r w:rsidRPr="00BD100D">
              <w:rPr>
                <w:rFonts w:asciiTheme="minorHAnsi" w:hAnsiTheme="minorHAnsi" w:cstheme="minorHAnsi"/>
                <w:sz w:val="22"/>
                <w:szCs w:val="22"/>
              </w:rPr>
              <w:t>Design opportunities for students to collaborate in partners and groups when appropriate in all subject areas</w:t>
            </w:r>
            <w:r>
              <w:rPr>
                <w:rFonts w:asciiTheme="minorHAnsi" w:hAnsiTheme="minorHAnsi" w:cstheme="minorHAnsi"/>
                <w:sz w:val="22"/>
                <w:szCs w:val="22"/>
              </w:rPr>
              <w:t>.</w:t>
            </w:r>
          </w:p>
          <w:p w:rsidR="00672876" w:rsidRPr="00BD100D" w:rsidRDefault="00672876" w:rsidP="00281584">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672876" w:rsidRPr="00095CF6" w:rsidRDefault="00672876" w:rsidP="00672876">
            <w:pPr>
              <w:pStyle w:val="CommentText"/>
              <w:numPr>
                <w:ilvl w:val="0"/>
                <w:numId w:val="12"/>
              </w:numPr>
              <w:ind w:left="144" w:hanging="144"/>
              <w:rPr>
                <w:rFonts w:asciiTheme="minorHAnsi" w:hAnsiTheme="minorHAnsi" w:cstheme="minorHAnsi"/>
                <w:sz w:val="22"/>
                <w:szCs w:val="22"/>
              </w:rPr>
            </w:pPr>
            <w:r>
              <w:rPr>
                <w:rFonts w:asciiTheme="minorHAnsi" w:hAnsiTheme="minorHAnsi" w:cstheme="minorHAnsi"/>
                <w:sz w:val="22"/>
                <w:szCs w:val="22"/>
              </w:rPr>
              <w:t xml:space="preserve">Develop and implement </w:t>
            </w:r>
            <w:r w:rsidRPr="00095CF6">
              <w:rPr>
                <w:rFonts w:asciiTheme="minorHAnsi" w:hAnsiTheme="minorHAnsi" w:cstheme="minorHAnsi"/>
                <w:sz w:val="22"/>
                <w:szCs w:val="22"/>
              </w:rPr>
              <w:t>in-class management techniq</w:t>
            </w:r>
            <w:r>
              <w:rPr>
                <w:rFonts w:asciiTheme="minorHAnsi" w:hAnsiTheme="minorHAnsi" w:cstheme="minorHAnsi"/>
                <w:sz w:val="22"/>
                <w:szCs w:val="22"/>
              </w:rPr>
              <w:t>ues to reduce the number of discipline referrals to the office</w:t>
            </w:r>
            <w:r w:rsidRPr="00095CF6">
              <w:rPr>
                <w:rFonts w:asciiTheme="minorHAnsi" w:hAnsiTheme="minorHAnsi" w:cstheme="minorHAnsi"/>
                <w:sz w:val="22"/>
                <w:szCs w:val="22"/>
              </w:rPr>
              <w:t xml:space="preserve"> (feedback from principal).</w:t>
            </w:r>
          </w:p>
          <w:p w:rsidR="00672876" w:rsidRPr="00095CF6" w:rsidRDefault="00672876" w:rsidP="00672876">
            <w:pPr>
              <w:pStyle w:val="CommentText"/>
              <w:numPr>
                <w:ilvl w:val="0"/>
                <w:numId w:val="12"/>
              </w:numPr>
              <w:ind w:left="144" w:hanging="144"/>
              <w:rPr>
                <w:rFonts w:asciiTheme="minorHAnsi" w:hAnsiTheme="minorHAnsi" w:cstheme="minorHAnsi"/>
                <w:sz w:val="22"/>
                <w:szCs w:val="22"/>
              </w:rPr>
            </w:pPr>
            <w:r w:rsidRPr="00095CF6">
              <w:rPr>
                <w:rFonts w:asciiTheme="minorHAnsi" w:hAnsiTheme="minorHAnsi" w:cstheme="minorHAnsi"/>
                <w:sz w:val="22"/>
                <w:szCs w:val="22"/>
              </w:rPr>
              <w:t>Recognize good behavior in students by sending notes home.</w:t>
            </w:r>
          </w:p>
          <w:p w:rsidR="00672876" w:rsidRPr="00BD100D" w:rsidRDefault="00672876" w:rsidP="00672876">
            <w:pPr>
              <w:pStyle w:val="CommentText"/>
              <w:numPr>
                <w:ilvl w:val="0"/>
                <w:numId w:val="12"/>
              </w:numPr>
              <w:ind w:left="144" w:hanging="144"/>
              <w:rPr>
                <w:rFonts w:asciiTheme="minorHAnsi" w:hAnsiTheme="minorHAnsi" w:cstheme="minorHAnsi"/>
                <w:sz w:val="22"/>
                <w:szCs w:val="22"/>
              </w:rPr>
            </w:pPr>
            <w:r w:rsidRPr="00095CF6">
              <w:rPr>
                <w:rFonts w:asciiTheme="minorHAnsi" w:hAnsiTheme="minorHAnsi" w:cstheme="minorHAnsi"/>
                <w:sz w:val="22"/>
                <w:szCs w:val="22"/>
              </w:rPr>
              <w:t xml:space="preserve">Work to </w:t>
            </w:r>
            <w:r>
              <w:rPr>
                <w:rFonts w:asciiTheme="minorHAnsi" w:hAnsiTheme="minorHAnsi" w:cstheme="minorHAnsi"/>
                <w:sz w:val="22"/>
                <w:szCs w:val="22"/>
              </w:rPr>
              <w:t xml:space="preserve">reward students for good behavior and develop meaningful relationships with parents. </w:t>
            </w:r>
          </w:p>
        </w:tc>
        <w:sdt>
          <w:sdtPr>
            <w:rPr>
              <w:rFonts w:cstheme="minorHAnsi"/>
            </w:rPr>
            <w:id w:val="1682246593"/>
            <w14:checkbox>
              <w14:checked w14:val="1"/>
              <w14:checkedState w14:val="2612" w14:font="MS Gothic"/>
              <w14:uncheckedState w14:val="2610" w14:font="MS Gothic"/>
            </w14:checkbox>
          </w:sdtPr>
          <w:sdtEndPr/>
          <w:sdtContent>
            <w:tc>
              <w:tcPr>
                <w:tcW w:w="1143" w:type="dxa"/>
                <w:tcBorders>
                  <w:top w:val="single" w:sz="4" w:space="0" w:color="auto"/>
                  <w:left w:val="single" w:sz="4" w:space="0" w:color="auto"/>
                  <w:bottom w:val="single" w:sz="4" w:space="0" w:color="auto"/>
                  <w:right w:val="single" w:sz="4" w:space="0" w:color="auto"/>
                </w:tcBorders>
                <w:vAlign w:val="center"/>
              </w:tcPr>
              <w:p w:rsidR="00672876" w:rsidRPr="00BD100D" w:rsidRDefault="00672876" w:rsidP="00281584">
                <w:pPr>
                  <w:jc w:val="center"/>
                  <w:rPr>
                    <w:rFonts w:cstheme="minorHAnsi"/>
                  </w:rPr>
                </w:pPr>
                <w:r w:rsidRPr="00BD100D">
                  <w:rPr>
                    <w:rFonts w:ascii="MS Gothic" w:eastAsia="MS Gothic" w:hAnsi="MS Gothic" w:cs="MS Gothic" w:hint="eastAsia"/>
                  </w:rPr>
                  <w:t>☒</w:t>
                </w:r>
              </w:p>
            </w:tc>
          </w:sdtContent>
        </w:sdt>
      </w:tr>
      <w:tr w:rsidR="00672876" w:rsidRPr="00BD100D" w:rsidTr="00281584">
        <w:trPr>
          <w:cantSplit/>
          <w:trHeight w:val="1907"/>
          <w:jc w:val="center"/>
        </w:trPr>
        <w:tc>
          <w:tcPr>
            <w:tcW w:w="1411" w:type="dxa"/>
            <w:tcBorders>
              <w:top w:val="single" w:sz="4" w:space="0" w:color="auto"/>
              <w:left w:val="single" w:sz="4" w:space="0" w:color="auto"/>
              <w:bottom w:val="single" w:sz="4" w:space="0" w:color="auto"/>
              <w:right w:val="single" w:sz="4" w:space="0" w:color="auto"/>
            </w:tcBorders>
            <w:textDirection w:val="btLr"/>
          </w:tcPr>
          <w:p w:rsidR="00672876" w:rsidRPr="00BD100D" w:rsidRDefault="00672876" w:rsidP="00281584">
            <w:pPr>
              <w:pStyle w:val="NoSpacing"/>
              <w:jc w:val="center"/>
              <w:rPr>
                <w:rFonts w:asciiTheme="minorHAnsi" w:hAnsiTheme="minorHAnsi" w:cstheme="minorHAnsi"/>
                <w:b/>
              </w:rPr>
            </w:pPr>
            <w:r w:rsidRPr="00BD100D">
              <w:rPr>
                <w:rFonts w:asciiTheme="minorHAnsi" w:hAnsiTheme="minorHAnsi" w:cstheme="minorHAnsi"/>
                <w:b/>
              </w:rPr>
              <w:lastRenderedPageBreak/>
              <w:t>Standard  6: Collaboration &amp; Communication</w:t>
            </w:r>
          </w:p>
          <w:p w:rsidR="00672876" w:rsidRPr="00BD100D" w:rsidRDefault="00672876" w:rsidP="00281584">
            <w:pPr>
              <w:pStyle w:val="NoSpacing"/>
              <w:ind w:left="113" w:right="113"/>
              <w:rPr>
                <w:rFonts w:asciiTheme="minorHAnsi" w:hAnsiTheme="minorHAnsi" w:cstheme="minorHAnsi"/>
              </w:rPr>
            </w:pPr>
          </w:p>
        </w:tc>
        <w:tc>
          <w:tcPr>
            <w:tcW w:w="6752" w:type="dxa"/>
            <w:tcBorders>
              <w:top w:val="single" w:sz="4" w:space="0" w:color="auto"/>
              <w:left w:val="single" w:sz="4" w:space="0" w:color="auto"/>
              <w:bottom w:val="single" w:sz="4" w:space="0" w:color="auto"/>
              <w:right w:val="single" w:sz="4" w:space="0" w:color="auto"/>
            </w:tcBorders>
            <w:hideMark/>
          </w:tcPr>
          <w:p w:rsidR="00672876" w:rsidRPr="00BD100D" w:rsidRDefault="00672876" w:rsidP="00672876">
            <w:pPr>
              <w:pStyle w:val="NoSpacing"/>
              <w:numPr>
                <w:ilvl w:val="0"/>
                <w:numId w:val="8"/>
              </w:numPr>
              <w:ind w:left="342" w:hanging="180"/>
              <w:rPr>
                <w:rFonts w:asciiTheme="minorHAnsi" w:hAnsiTheme="minorHAnsi" w:cstheme="minorHAnsi"/>
              </w:rPr>
            </w:pPr>
            <w:r w:rsidRPr="00BD100D">
              <w:rPr>
                <w:rFonts w:asciiTheme="minorHAnsi" w:hAnsiTheme="minorHAnsi" w:cstheme="minorHAnsi"/>
              </w:rPr>
              <w:t>Clear and effective communication</w:t>
            </w:r>
          </w:p>
          <w:p w:rsidR="00672876" w:rsidRPr="00BD100D" w:rsidRDefault="00672876" w:rsidP="00672876">
            <w:pPr>
              <w:pStyle w:val="NoSpacing"/>
              <w:numPr>
                <w:ilvl w:val="0"/>
                <w:numId w:val="8"/>
              </w:numPr>
              <w:ind w:left="342" w:hanging="180"/>
              <w:rPr>
                <w:rFonts w:asciiTheme="minorHAnsi" w:hAnsiTheme="minorHAnsi" w:cstheme="minorHAnsi"/>
              </w:rPr>
            </w:pPr>
            <w:r w:rsidRPr="00BD100D">
              <w:rPr>
                <w:rFonts w:asciiTheme="minorHAnsi" w:hAnsiTheme="minorHAnsi" w:cstheme="minorHAnsi"/>
              </w:rPr>
              <w:t>Shared responsibility with parents/caregivers to support student learning</w:t>
            </w:r>
          </w:p>
          <w:p w:rsidR="00672876" w:rsidRPr="00BD100D" w:rsidRDefault="00672876" w:rsidP="00672876">
            <w:pPr>
              <w:pStyle w:val="NoSpacing"/>
              <w:numPr>
                <w:ilvl w:val="0"/>
                <w:numId w:val="9"/>
              </w:numPr>
              <w:ind w:left="342" w:hanging="180"/>
              <w:rPr>
                <w:rFonts w:asciiTheme="minorHAnsi" w:hAnsiTheme="minorHAnsi" w:cstheme="minorHAnsi"/>
                <w:b/>
              </w:rPr>
            </w:pPr>
            <w:r w:rsidRPr="00BD100D">
              <w:rPr>
                <w:rFonts w:asciiTheme="minorHAnsi" w:hAnsiTheme="minorHAnsi" w:cstheme="minorHAnsi"/>
              </w:rPr>
              <w:t>Collaboration with other teachers, administrators, school and district staff</w:t>
            </w:r>
          </w:p>
          <w:p w:rsidR="00672876" w:rsidRPr="00BD100D" w:rsidRDefault="00672876" w:rsidP="00672876">
            <w:pPr>
              <w:pStyle w:val="NoSpacing"/>
              <w:numPr>
                <w:ilvl w:val="0"/>
                <w:numId w:val="9"/>
              </w:numPr>
              <w:ind w:left="342" w:hanging="180"/>
              <w:rPr>
                <w:rFonts w:asciiTheme="minorHAnsi" w:hAnsiTheme="minorHAnsi" w:cstheme="minorHAnsi"/>
                <w:b/>
              </w:rPr>
            </w:pPr>
            <w:r w:rsidRPr="00BD100D">
              <w:rPr>
                <w:rFonts w:asciiTheme="minorHAnsi" w:hAnsiTheme="minorHAnsi" w:cstheme="minorHAnsi"/>
              </w:rPr>
              <w:t>Collaboration with local community agencies</w:t>
            </w:r>
          </w:p>
        </w:tc>
        <w:tc>
          <w:tcPr>
            <w:tcW w:w="2520" w:type="dxa"/>
            <w:tcBorders>
              <w:top w:val="single" w:sz="4" w:space="0" w:color="auto"/>
              <w:left w:val="single" w:sz="4" w:space="0" w:color="auto"/>
              <w:bottom w:val="single" w:sz="4" w:space="0" w:color="auto"/>
              <w:right w:val="single" w:sz="4" w:space="0" w:color="auto"/>
            </w:tcBorders>
          </w:tcPr>
          <w:p w:rsidR="00672876" w:rsidRPr="00BD100D" w:rsidRDefault="00672876" w:rsidP="00672876">
            <w:pPr>
              <w:pStyle w:val="CommentText"/>
              <w:numPr>
                <w:ilvl w:val="0"/>
                <w:numId w:val="13"/>
              </w:numPr>
              <w:ind w:left="288" w:hanging="143"/>
              <w:rPr>
                <w:rFonts w:asciiTheme="minorHAnsi" w:hAnsiTheme="minorHAnsi" w:cstheme="minorHAnsi"/>
                <w:sz w:val="22"/>
                <w:szCs w:val="22"/>
              </w:rPr>
            </w:pPr>
            <w:r>
              <w:rPr>
                <w:rFonts w:asciiTheme="minorHAnsi" w:hAnsiTheme="minorHAnsi" w:cstheme="minorHAnsi"/>
                <w:sz w:val="22"/>
                <w:szCs w:val="22"/>
              </w:rPr>
              <w:t>P</w:t>
            </w:r>
            <w:r w:rsidRPr="00BD100D">
              <w:rPr>
                <w:rFonts w:asciiTheme="minorHAnsi" w:hAnsiTheme="minorHAnsi" w:cstheme="minorHAnsi"/>
                <w:sz w:val="22"/>
                <w:szCs w:val="22"/>
              </w:rPr>
              <w:t>articipate in collaborative work with other staff members and take an active role in those groups</w:t>
            </w:r>
            <w:r>
              <w:rPr>
                <w:rFonts w:asciiTheme="minorHAnsi" w:hAnsiTheme="minorHAnsi" w:cstheme="minorHAnsi"/>
                <w:sz w:val="22"/>
                <w:szCs w:val="22"/>
              </w:rPr>
              <w:t>.</w:t>
            </w:r>
          </w:p>
          <w:p w:rsidR="00672876" w:rsidRPr="00BD100D" w:rsidRDefault="00672876" w:rsidP="00281584">
            <w:pPr>
              <w:ind w:left="288" w:hanging="143"/>
              <w:rPr>
                <w:rFonts w:cstheme="minorHAnsi"/>
              </w:rPr>
            </w:pPr>
          </w:p>
          <w:p w:rsidR="00672876" w:rsidRDefault="00672876" w:rsidP="00672876">
            <w:pPr>
              <w:pStyle w:val="CommentText"/>
              <w:numPr>
                <w:ilvl w:val="0"/>
                <w:numId w:val="13"/>
              </w:numPr>
              <w:ind w:left="288" w:hanging="143"/>
              <w:rPr>
                <w:rFonts w:asciiTheme="minorHAnsi" w:hAnsiTheme="minorHAnsi" w:cstheme="minorHAnsi"/>
                <w:sz w:val="22"/>
                <w:szCs w:val="22"/>
              </w:rPr>
            </w:pPr>
            <w:r w:rsidRPr="00BD100D">
              <w:rPr>
                <w:rFonts w:asciiTheme="minorHAnsi" w:hAnsiTheme="minorHAnsi" w:cstheme="minorHAnsi"/>
                <w:sz w:val="22"/>
                <w:szCs w:val="22"/>
              </w:rPr>
              <w:t>Provide guidance to newer fourth grade teachers when appropriate (ex. Planning time together)</w:t>
            </w:r>
          </w:p>
          <w:p w:rsidR="00672876" w:rsidRPr="00A9250C" w:rsidRDefault="00672876" w:rsidP="00281584">
            <w:pPr>
              <w:pStyle w:val="CommentTex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right w:val="single" w:sz="4" w:space="0" w:color="auto"/>
            </w:tcBorders>
          </w:tcPr>
          <w:p w:rsidR="00672876" w:rsidRPr="00BD100D" w:rsidRDefault="00672876" w:rsidP="00672876">
            <w:pPr>
              <w:pStyle w:val="CommentText"/>
              <w:numPr>
                <w:ilvl w:val="0"/>
                <w:numId w:val="13"/>
              </w:numPr>
              <w:ind w:left="342"/>
              <w:rPr>
                <w:rFonts w:asciiTheme="minorHAnsi" w:hAnsiTheme="minorHAnsi" w:cstheme="minorHAnsi"/>
                <w:sz w:val="22"/>
                <w:szCs w:val="22"/>
              </w:rPr>
            </w:pPr>
            <w:r>
              <w:rPr>
                <w:rFonts w:asciiTheme="minorHAnsi" w:hAnsiTheme="minorHAnsi" w:cstheme="minorHAnsi"/>
                <w:sz w:val="22"/>
                <w:szCs w:val="22"/>
              </w:rPr>
              <w:t>I</w:t>
            </w:r>
            <w:r w:rsidRPr="00BD100D">
              <w:rPr>
                <w:rFonts w:asciiTheme="minorHAnsi" w:hAnsiTheme="minorHAnsi" w:cstheme="minorHAnsi"/>
                <w:sz w:val="22"/>
                <w:szCs w:val="22"/>
              </w:rPr>
              <w:t>ncre</w:t>
            </w:r>
            <w:r>
              <w:rPr>
                <w:rFonts w:asciiTheme="minorHAnsi" w:hAnsiTheme="minorHAnsi" w:cstheme="minorHAnsi"/>
                <w:sz w:val="22"/>
                <w:szCs w:val="22"/>
              </w:rPr>
              <w:t>ase communication about student behavior to parents.</w:t>
            </w:r>
          </w:p>
          <w:p w:rsidR="00672876" w:rsidRPr="00BD100D" w:rsidRDefault="00672876" w:rsidP="00281584">
            <w:pPr>
              <w:jc w:val="center"/>
              <w:rPr>
                <w:rFonts w:cstheme="minorHAnsi"/>
              </w:rPr>
            </w:pPr>
          </w:p>
        </w:tc>
        <w:sdt>
          <w:sdtPr>
            <w:rPr>
              <w:rFonts w:cstheme="minorHAnsi"/>
            </w:rPr>
            <w:id w:val="799574597"/>
            <w14:checkbox>
              <w14:checked w14:val="0"/>
              <w14:checkedState w14:val="2612" w14:font="MS Gothic"/>
              <w14:uncheckedState w14:val="2610" w14:font="MS Gothic"/>
            </w14:checkbox>
          </w:sdtPr>
          <w:sdtEndPr/>
          <w:sdtContent>
            <w:tc>
              <w:tcPr>
                <w:tcW w:w="1143" w:type="dxa"/>
                <w:tcBorders>
                  <w:top w:val="single" w:sz="4" w:space="0" w:color="auto"/>
                  <w:left w:val="single" w:sz="4" w:space="0" w:color="auto"/>
                  <w:bottom w:val="single" w:sz="4" w:space="0" w:color="auto"/>
                  <w:right w:val="single" w:sz="4" w:space="0" w:color="auto"/>
                </w:tcBorders>
                <w:vAlign w:val="center"/>
              </w:tcPr>
              <w:p w:rsidR="00672876" w:rsidRPr="00BD100D" w:rsidRDefault="00672876" w:rsidP="00281584">
                <w:pPr>
                  <w:jc w:val="center"/>
                  <w:rPr>
                    <w:rFonts w:cstheme="minorHAnsi"/>
                  </w:rPr>
                </w:pPr>
                <w:r w:rsidRPr="00BD100D">
                  <w:rPr>
                    <w:rFonts w:ascii="MS Gothic" w:eastAsia="MS Gothic" w:hAnsi="MS Gothic" w:cs="MS Gothic" w:hint="eastAsia"/>
                  </w:rPr>
                  <w:t>☐</w:t>
                </w:r>
              </w:p>
            </w:tc>
          </w:sdtContent>
        </w:sdt>
      </w:tr>
      <w:tr w:rsidR="00672876" w:rsidRPr="00BD100D" w:rsidTr="00281584">
        <w:trPr>
          <w:cantSplit/>
          <w:trHeight w:val="1727"/>
          <w:jc w:val="center"/>
        </w:trPr>
        <w:tc>
          <w:tcPr>
            <w:tcW w:w="1411" w:type="dxa"/>
            <w:tcBorders>
              <w:top w:val="single" w:sz="4" w:space="0" w:color="auto"/>
              <w:left w:val="single" w:sz="4" w:space="0" w:color="auto"/>
              <w:bottom w:val="single" w:sz="4" w:space="0" w:color="auto"/>
              <w:right w:val="single" w:sz="4" w:space="0" w:color="auto"/>
            </w:tcBorders>
            <w:textDirection w:val="btLr"/>
            <w:hideMark/>
          </w:tcPr>
          <w:p w:rsidR="00672876" w:rsidRPr="00BD100D" w:rsidRDefault="00672876" w:rsidP="00281584">
            <w:pPr>
              <w:pStyle w:val="NoSpacing"/>
              <w:ind w:left="113" w:right="113"/>
              <w:jc w:val="center"/>
              <w:rPr>
                <w:rFonts w:asciiTheme="minorHAnsi" w:hAnsiTheme="minorHAnsi" w:cstheme="minorHAnsi"/>
                <w:b/>
              </w:rPr>
            </w:pPr>
            <w:r w:rsidRPr="00BD100D">
              <w:rPr>
                <w:rFonts w:asciiTheme="minorHAnsi" w:hAnsiTheme="minorHAnsi" w:cstheme="minorHAnsi"/>
                <w:b/>
              </w:rPr>
              <w:t>Standard 7:  Professional Responsibility and Growth</w:t>
            </w:r>
          </w:p>
        </w:tc>
        <w:tc>
          <w:tcPr>
            <w:tcW w:w="6752" w:type="dxa"/>
            <w:tcBorders>
              <w:top w:val="single" w:sz="4" w:space="0" w:color="auto"/>
              <w:left w:val="single" w:sz="4" w:space="0" w:color="auto"/>
              <w:bottom w:val="single" w:sz="4" w:space="0" w:color="auto"/>
              <w:right w:val="single" w:sz="4" w:space="0" w:color="auto"/>
            </w:tcBorders>
            <w:hideMark/>
          </w:tcPr>
          <w:p w:rsidR="00672876" w:rsidRPr="00BD100D" w:rsidRDefault="00672876" w:rsidP="00672876">
            <w:pPr>
              <w:pStyle w:val="NoSpacing"/>
              <w:numPr>
                <w:ilvl w:val="0"/>
                <w:numId w:val="10"/>
              </w:numPr>
              <w:ind w:left="342" w:hanging="180"/>
              <w:rPr>
                <w:rFonts w:asciiTheme="minorHAnsi" w:hAnsiTheme="minorHAnsi" w:cstheme="minorHAnsi"/>
              </w:rPr>
            </w:pPr>
            <w:r w:rsidRPr="00BD100D">
              <w:rPr>
                <w:rFonts w:asciiTheme="minorHAnsi" w:hAnsiTheme="minorHAnsi" w:cstheme="minorHAnsi"/>
              </w:rPr>
              <w:t>Understanding of and adherence to professional ethics, policies and legal codes</w:t>
            </w:r>
          </w:p>
          <w:p w:rsidR="00672876" w:rsidRPr="00BD100D" w:rsidRDefault="00672876" w:rsidP="00672876">
            <w:pPr>
              <w:pStyle w:val="NoSpacing"/>
              <w:numPr>
                <w:ilvl w:val="0"/>
                <w:numId w:val="10"/>
              </w:numPr>
              <w:ind w:left="342" w:hanging="180"/>
              <w:rPr>
                <w:rFonts w:asciiTheme="minorHAnsi" w:hAnsiTheme="minorHAnsi" w:cstheme="minorHAnsi"/>
              </w:rPr>
            </w:pPr>
            <w:r w:rsidRPr="00BD100D">
              <w:rPr>
                <w:rFonts w:asciiTheme="minorHAnsi" w:hAnsiTheme="minorHAnsi" w:cstheme="minorHAnsi"/>
              </w:rPr>
              <w:t>Engagement in continuous, purposeful professional development</w:t>
            </w:r>
          </w:p>
          <w:p w:rsidR="00672876" w:rsidRPr="00BD100D" w:rsidRDefault="00672876" w:rsidP="00672876">
            <w:pPr>
              <w:pStyle w:val="NoSpacing"/>
              <w:numPr>
                <w:ilvl w:val="0"/>
                <w:numId w:val="10"/>
              </w:numPr>
              <w:ind w:left="342" w:hanging="180"/>
              <w:rPr>
                <w:rFonts w:asciiTheme="minorHAnsi" w:hAnsiTheme="minorHAnsi" w:cstheme="minorHAnsi"/>
              </w:rPr>
            </w:pPr>
            <w:r w:rsidRPr="00BD100D">
              <w:rPr>
                <w:rFonts w:asciiTheme="minorHAnsi" w:hAnsiTheme="minorHAnsi" w:cstheme="minorHAnsi"/>
              </w:rPr>
              <w:t>Desire to serve as an agent of change, seeking positive impact on teaching quality and student achievement</w:t>
            </w:r>
          </w:p>
        </w:tc>
        <w:tc>
          <w:tcPr>
            <w:tcW w:w="2520" w:type="dxa"/>
            <w:tcBorders>
              <w:top w:val="single" w:sz="4" w:space="0" w:color="auto"/>
              <w:left w:val="single" w:sz="4" w:space="0" w:color="auto"/>
              <w:bottom w:val="single" w:sz="4" w:space="0" w:color="auto"/>
              <w:right w:val="single" w:sz="4" w:space="0" w:color="auto"/>
            </w:tcBorders>
          </w:tcPr>
          <w:p w:rsidR="00672876" w:rsidRDefault="00672876" w:rsidP="00672876">
            <w:pPr>
              <w:pStyle w:val="ListParagraph"/>
              <w:numPr>
                <w:ilvl w:val="0"/>
                <w:numId w:val="13"/>
              </w:numPr>
              <w:ind w:left="288" w:hanging="143"/>
              <w:rPr>
                <w:rFonts w:asciiTheme="minorHAnsi" w:hAnsiTheme="minorHAnsi" w:cstheme="minorHAnsi"/>
                <w:sz w:val="22"/>
                <w:szCs w:val="22"/>
              </w:rPr>
            </w:pPr>
            <w:r w:rsidRPr="007D78CF">
              <w:rPr>
                <w:rFonts w:asciiTheme="minorHAnsi" w:hAnsiTheme="minorHAnsi" w:cstheme="minorHAnsi"/>
                <w:sz w:val="22"/>
                <w:szCs w:val="22"/>
              </w:rPr>
              <w:t xml:space="preserve">Take leadership role in district curriculum committee and grade level meetings.  </w:t>
            </w:r>
          </w:p>
          <w:p w:rsidR="00672876" w:rsidRPr="007D78CF" w:rsidRDefault="00672876" w:rsidP="00672876">
            <w:pPr>
              <w:pStyle w:val="ListParagraph"/>
              <w:numPr>
                <w:ilvl w:val="0"/>
                <w:numId w:val="13"/>
              </w:numPr>
              <w:ind w:left="288" w:hanging="143"/>
              <w:rPr>
                <w:rFonts w:asciiTheme="minorHAnsi" w:hAnsiTheme="minorHAnsi" w:cstheme="minorHAnsi"/>
                <w:sz w:val="22"/>
                <w:szCs w:val="22"/>
              </w:rPr>
            </w:pPr>
            <w:r>
              <w:rPr>
                <w:rFonts w:asciiTheme="minorHAnsi" w:hAnsiTheme="minorHAnsi" w:cstheme="minorHAnsi"/>
                <w:sz w:val="22"/>
                <w:szCs w:val="22"/>
              </w:rPr>
              <w:t>Help colleagues access and interpret special education laws.</w:t>
            </w:r>
          </w:p>
          <w:p w:rsidR="00672876" w:rsidRPr="00A9250C" w:rsidRDefault="00672876" w:rsidP="00672876">
            <w:pPr>
              <w:pStyle w:val="ListParagraph"/>
              <w:numPr>
                <w:ilvl w:val="0"/>
                <w:numId w:val="13"/>
              </w:numPr>
              <w:ind w:left="288" w:hanging="143"/>
              <w:rPr>
                <w:rFonts w:asciiTheme="minorHAnsi" w:hAnsiTheme="minorHAnsi" w:cstheme="minorHAnsi"/>
                <w:sz w:val="22"/>
                <w:szCs w:val="22"/>
              </w:rPr>
            </w:pPr>
            <w:r>
              <w:rPr>
                <w:rFonts w:asciiTheme="minorHAnsi" w:hAnsiTheme="minorHAnsi" w:cstheme="minorHAnsi"/>
                <w:sz w:val="22"/>
                <w:szCs w:val="22"/>
              </w:rPr>
              <w:t>Currently e</w:t>
            </w:r>
            <w:r w:rsidRPr="00BD100D">
              <w:rPr>
                <w:rFonts w:asciiTheme="minorHAnsi" w:hAnsiTheme="minorHAnsi" w:cstheme="minorHAnsi"/>
                <w:sz w:val="22"/>
                <w:szCs w:val="22"/>
              </w:rPr>
              <w:t>nrolled in a Master’s degree program focused on curriculum and supervision</w:t>
            </w:r>
            <w:r>
              <w:rPr>
                <w:rFonts w:asciiTheme="minorHAnsi" w:hAnsiTheme="minorHAnsi" w:cstheme="minorHAnsi"/>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672876" w:rsidRPr="00BD100D" w:rsidRDefault="00672876" w:rsidP="00281584">
            <w:pPr>
              <w:rPr>
                <w:rFonts w:cstheme="minorHAnsi"/>
              </w:rPr>
            </w:pPr>
          </w:p>
        </w:tc>
        <w:sdt>
          <w:sdtPr>
            <w:rPr>
              <w:rFonts w:cstheme="minorHAnsi"/>
            </w:rPr>
            <w:id w:val="-509907292"/>
            <w14:checkbox>
              <w14:checked w14:val="0"/>
              <w14:checkedState w14:val="2612" w14:font="MS Gothic"/>
              <w14:uncheckedState w14:val="2610" w14:font="MS Gothic"/>
            </w14:checkbox>
          </w:sdtPr>
          <w:sdtEndPr/>
          <w:sdtContent>
            <w:tc>
              <w:tcPr>
                <w:tcW w:w="1143" w:type="dxa"/>
                <w:tcBorders>
                  <w:top w:val="single" w:sz="4" w:space="0" w:color="auto"/>
                  <w:left w:val="single" w:sz="4" w:space="0" w:color="auto"/>
                  <w:bottom w:val="single" w:sz="4" w:space="0" w:color="auto"/>
                  <w:right w:val="single" w:sz="4" w:space="0" w:color="auto"/>
                </w:tcBorders>
                <w:vAlign w:val="center"/>
              </w:tcPr>
              <w:p w:rsidR="00672876" w:rsidRPr="00BD100D" w:rsidRDefault="00672876" w:rsidP="00281584">
                <w:pPr>
                  <w:jc w:val="center"/>
                  <w:rPr>
                    <w:rFonts w:cstheme="minorHAnsi"/>
                  </w:rPr>
                </w:pPr>
                <w:r w:rsidRPr="00BD100D">
                  <w:rPr>
                    <w:rFonts w:ascii="MS Gothic" w:eastAsia="MS Gothic" w:hAnsi="MS Gothic" w:cs="MS Gothic" w:hint="eastAsia"/>
                  </w:rPr>
                  <w:t>☐</w:t>
                </w:r>
              </w:p>
            </w:tc>
          </w:sdtContent>
        </w:sdt>
      </w:tr>
    </w:tbl>
    <w:p w:rsidR="00023A9D" w:rsidRDefault="00023A9D">
      <w:pPr>
        <w:rPr>
          <w:noProof/>
        </w:rPr>
      </w:pPr>
    </w:p>
    <w:p w:rsidR="00023A9D" w:rsidRDefault="00023A9D">
      <w:pPr>
        <w:rPr>
          <w:noProof/>
        </w:rPr>
      </w:pPr>
    </w:p>
    <w:p w:rsidR="00023A9D" w:rsidRDefault="00902586">
      <w:pPr>
        <w:rPr>
          <w:noProof/>
        </w:rPr>
      </w:pPr>
      <w:r>
        <w:rPr>
          <w:noProof/>
        </w:rPr>
        <w:lastRenderedPageBreak/>
        <w:drawing>
          <wp:inline distT="0" distB="0" distL="0" distR="0" wp14:anchorId="484012D9" wp14:editId="5D1FF110">
            <wp:extent cx="8572672" cy="545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572672" cy="5455920"/>
                    </a:xfrm>
                    <a:prstGeom prst="rect">
                      <a:avLst/>
                    </a:prstGeom>
                  </pic:spPr>
                </pic:pic>
              </a:graphicData>
            </a:graphic>
          </wp:inline>
        </w:drawing>
      </w:r>
    </w:p>
    <w:p w:rsidR="00942B02" w:rsidRDefault="00942B02">
      <w:pPr>
        <w:rPr>
          <w:noProof/>
        </w:rPr>
      </w:pPr>
      <w:r>
        <w:rPr>
          <w:noProof/>
        </w:rPr>
        <w:br w:type="page"/>
      </w:r>
    </w:p>
    <w:p w:rsidR="00942B02" w:rsidRDefault="00942B02" w:rsidP="00902586">
      <w:pPr>
        <w:spacing w:line="240" w:lineRule="auto"/>
        <w:rPr>
          <w:b/>
          <w:sz w:val="28"/>
        </w:rPr>
        <w:sectPr w:rsidR="00942B02" w:rsidSect="00436AEA">
          <w:pgSz w:w="15840" w:h="12240" w:orient="landscape"/>
          <w:pgMar w:top="1440" w:right="1440" w:bottom="1440" w:left="1440" w:header="720" w:footer="720" w:gutter="0"/>
          <w:cols w:space="720"/>
          <w:docGrid w:linePitch="360"/>
        </w:sectPr>
      </w:pPr>
    </w:p>
    <w:p w:rsidR="008A0361" w:rsidRPr="003D4011" w:rsidRDefault="008A0361" w:rsidP="008A0361">
      <w:pPr>
        <w:pStyle w:val="Title"/>
      </w:pPr>
      <w:r w:rsidRPr="003D4011">
        <w:lastRenderedPageBreak/>
        <w:t xml:space="preserve">Handout </w:t>
      </w:r>
      <w:r>
        <w:t>4</w:t>
      </w:r>
      <w:r w:rsidRPr="003D4011">
        <w:t>: M</w:t>
      </w:r>
      <w:r>
        <w:t>s</w:t>
      </w:r>
      <w:r w:rsidRPr="003D4011">
        <w:t xml:space="preserve">. </w:t>
      </w:r>
      <w:r>
        <w:t>Blue</w:t>
      </w:r>
      <w:r w:rsidRPr="003D4011">
        <w:t xml:space="preserve">, </w:t>
      </w:r>
      <w:r>
        <w:t>Eighth</w:t>
      </w:r>
      <w:r w:rsidRPr="003D4011">
        <w:t xml:space="preserve">-Grade </w:t>
      </w:r>
      <w:r>
        <w:t xml:space="preserve">Mathematics </w:t>
      </w:r>
      <w:r w:rsidRPr="003D4011">
        <w:t>Teacher—</w:t>
      </w:r>
      <w:r>
        <w:t>Making Sense of the Data</w:t>
      </w:r>
    </w:p>
    <w:p w:rsidR="00902586" w:rsidRDefault="00902586" w:rsidP="00902586">
      <w:pPr>
        <w:rPr>
          <w:b/>
          <w:sz w:val="28"/>
        </w:rPr>
      </w:pPr>
      <w:r>
        <w:rPr>
          <w:b/>
          <w:sz w:val="28"/>
        </w:rPr>
        <w:t>Scenario</w:t>
      </w:r>
    </w:p>
    <w:p w:rsidR="00902586" w:rsidRDefault="00902586" w:rsidP="00902586">
      <w:pPr>
        <w:spacing w:line="240" w:lineRule="auto"/>
        <w:rPr>
          <w:sz w:val="24"/>
        </w:rPr>
      </w:pPr>
      <w:proofErr w:type="gramStart"/>
      <w:r>
        <w:rPr>
          <w:b/>
          <w:sz w:val="24"/>
        </w:rPr>
        <w:t>Mid-year Data.</w:t>
      </w:r>
      <w:proofErr w:type="gramEnd"/>
      <w:r>
        <w:rPr>
          <w:b/>
          <w:sz w:val="24"/>
        </w:rPr>
        <w:t xml:space="preserve"> </w:t>
      </w:r>
      <w:r>
        <w:rPr>
          <w:sz w:val="24"/>
        </w:rPr>
        <w:t xml:space="preserve">Ms. Blue is an eighth-grade mathematics teacher in your district. She has 15 years of experience in the district and has been teaching at the same school for the last three years. Ms. Blue’s summative evaluation data for the 2012-13 and 2013-14 school years appear on page 2. She received low ratings in nearly all areas of the observational framework in her first observation of the 2013-14 school </w:t>
      </w:r>
      <w:proofErr w:type="gramStart"/>
      <w:r>
        <w:rPr>
          <w:sz w:val="24"/>
        </w:rPr>
        <w:t>year</w:t>
      </w:r>
      <w:proofErr w:type="gramEnd"/>
      <w:r>
        <w:rPr>
          <w:sz w:val="24"/>
        </w:rPr>
        <w:t>. Her overall Value-Added score (based on data from school years 2012-13 and 2013-14) puts Ms. Blue in the 30</w:t>
      </w:r>
      <w:r>
        <w:rPr>
          <w:sz w:val="24"/>
          <w:vertAlign w:val="superscript"/>
        </w:rPr>
        <w:t>th</w:t>
      </w:r>
      <w:r>
        <w:rPr>
          <w:sz w:val="24"/>
        </w:rPr>
        <w:t xml:space="preserve"> percentile compared with other teachers in the district. This means that her students have shown, on average, less growth than students in other eighth-grade mathematics teachers’ classrooms in the district. There is a relatively large confidence interval around this score, so her true position could be higher or lower. </w:t>
      </w:r>
    </w:p>
    <w:p w:rsidR="00902586" w:rsidRDefault="00902586" w:rsidP="00902586">
      <w:pPr>
        <w:spacing w:line="240" w:lineRule="auto"/>
        <w:rPr>
          <w:sz w:val="24"/>
        </w:rPr>
      </w:pPr>
      <w:proofErr w:type="gramStart"/>
      <w:r>
        <w:rPr>
          <w:b/>
          <w:sz w:val="24"/>
        </w:rPr>
        <w:t>End-of-Year Data.</w:t>
      </w:r>
      <w:proofErr w:type="gramEnd"/>
      <w:r>
        <w:rPr>
          <w:sz w:val="24"/>
        </w:rPr>
        <w:t xml:space="preserve"> Ms. Blue’s observational scores improved during the course of the year, and her overall observational score at the end of the year put her in the </w:t>
      </w:r>
      <w:r>
        <w:rPr>
          <w:i/>
          <w:sz w:val="24"/>
        </w:rPr>
        <w:t>developing</w:t>
      </w:r>
      <w:r>
        <w:rPr>
          <w:sz w:val="24"/>
        </w:rPr>
        <w:t xml:space="preserve"> category (but close to </w:t>
      </w:r>
      <w:r>
        <w:rPr>
          <w:i/>
          <w:sz w:val="24"/>
        </w:rPr>
        <w:t>skilled</w:t>
      </w:r>
      <w:r>
        <w:rPr>
          <w:sz w:val="24"/>
        </w:rPr>
        <w:t xml:space="preserve"> category). Combined with her student growth measures, her overall summative rating for 2013-14 was </w:t>
      </w:r>
      <w:r>
        <w:rPr>
          <w:i/>
          <w:sz w:val="24"/>
        </w:rPr>
        <w:t>developing</w:t>
      </w:r>
      <w:r>
        <w:rPr>
          <w:sz w:val="24"/>
        </w:rPr>
        <w:t xml:space="preserve">. </w:t>
      </w:r>
    </w:p>
    <w:p w:rsidR="00902586" w:rsidRDefault="00902586" w:rsidP="00902586">
      <w:pPr>
        <w:spacing w:line="240" w:lineRule="auto"/>
        <w:rPr>
          <w:sz w:val="24"/>
        </w:rPr>
      </w:pPr>
      <w:r>
        <w:rPr>
          <w:b/>
          <w:sz w:val="24"/>
        </w:rPr>
        <w:t>Professional Learning Resources and Supports.</w:t>
      </w:r>
      <w:r>
        <w:rPr>
          <w:sz w:val="24"/>
        </w:rPr>
        <w:t xml:space="preserve"> Your school has an instructional coach in mathematics who serves all teachers in the school. Ms. Blue has access to a video library with examples of highly rated practices in each of the areas of the observational framework. There are five professional development </w:t>
      </w:r>
      <w:r w:rsidR="00A342D4">
        <w:rPr>
          <w:sz w:val="24"/>
        </w:rPr>
        <w:t xml:space="preserve">release </w:t>
      </w:r>
      <w:r>
        <w:rPr>
          <w:sz w:val="24"/>
        </w:rPr>
        <w:t xml:space="preserve">days during the year as well as money in the budget for 100 substitute hours. Ms. Blue’s grade-level team meets for 40 minutes at least twice a month. </w:t>
      </w:r>
    </w:p>
    <w:p w:rsidR="00902586" w:rsidRDefault="00902586" w:rsidP="00902586">
      <w:pPr>
        <w:spacing w:line="240" w:lineRule="auto"/>
        <w:rPr>
          <w:sz w:val="24"/>
        </w:rPr>
      </w:pPr>
    </w:p>
    <w:p w:rsidR="00902586" w:rsidRPr="00A342D4" w:rsidRDefault="00902586" w:rsidP="00902586">
      <w:pPr>
        <w:spacing w:line="240" w:lineRule="auto"/>
        <w:rPr>
          <w:b/>
          <w:sz w:val="24"/>
        </w:rPr>
      </w:pPr>
      <w:r w:rsidRPr="00A342D4">
        <w:rPr>
          <w:b/>
          <w:sz w:val="24"/>
        </w:rPr>
        <w:t>Guiding Questions</w:t>
      </w:r>
    </w:p>
    <w:p w:rsidR="00902586" w:rsidRPr="00A342D4" w:rsidRDefault="00902586" w:rsidP="00902586">
      <w:pPr>
        <w:pStyle w:val="ListParagraph"/>
        <w:numPr>
          <w:ilvl w:val="0"/>
          <w:numId w:val="17"/>
        </w:numPr>
        <w:spacing w:after="200" w:line="480" w:lineRule="auto"/>
        <w:rPr>
          <w:rFonts w:asciiTheme="minorHAnsi" w:hAnsiTheme="minorHAnsi"/>
        </w:rPr>
      </w:pPr>
      <w:r w:rsidRPr="00A342D4">
        <w:rPr>
          <w:rFonts w:asciiTheme="minorHAnsi" w:hAnsiTheme="minorHAnsi"/>
        </w:rPr>
        <w:t xml:space="preserve">Using these data, what should Ms. Blue’s primary </w:t>
      </w:r>
      <w:r w:rsidRPr="00A342D4">
        <w:rPr>
          <w:rFonts w:asciiTheme="minorHAnsi" w:hAnsiTheme="minorHAnsi"/>
          <w:b/>
        </w:rPr>
        <w:t>professional learning goals</w:t>
      </w:r>
      <w:r w:rsidRPr="00A342D4">
        <w:rPr>
          <w:rFonts w:asciiTheme="minorHAnsi" w:hAnsiTheme="minorHAnsi"/>
        </w:rPr>
        <w:t xml:space="preserve"> be for 2014-15?</w:t>
      </w:r>
    </w:p>
    <w:p w:rsidR="00902586" w:rsidRPr="00A342D4" w:rsidRDefault="00902586" w:rsidP="00902586">
      <w:pPr>
        <w:pStyle w:val="ListParagraph"/>
        <w:numPr>
          <w:ilvl w:val="0"/>
          <w:numId w:val="17"/>
        </w:numPr>
        <w:spacing w:after="200" w:line="480" w:lineRule="auto"/>
        <w:rPr>
          <w:rFonts w:asciiTheme="minorHAnsi" w:hAnsiTheme="minorHAnsi"/>
        </w:rPr>
      </w:pPr>
      <w:r w:rsidRPr="00A342D4">
        <w:rPr>
          <w:rFonts w:asciiTheme="minorHAnsi" w:hAnsiTheme="minorHAnsi"/>
        </w:rPr>
        <w:t xml:space="preserve">In what key </w:t>
      </w:r>
      <w:r w:rsidRPr="00A342D4">
        <w:rPr>
          <w:rFonts w:asciiTheme="minorHAnsi" w:hAnsiTheme="minorHAnsi"/>
          <w:b/>
        </w:rPr>
        <w:t xml:space="preserve">professional learning activities </w:t>
      </w:r>
      <w:r w:rsidRPr="00A342D4">
        <w:rPr>
          <w:rFonts w:asciiTheme="minorHAnsi" w:hAnsiTheme="minorHAnsi"/>
        </w:rPr>
        <w:t>should Ms. Blue participate next year to meet those goals?</w:t>
      </w:r>
    </w:p>
    <w:p w:rsidR="00902586" w:rsidRPr="00A342D4" w:rsidRDefault="00902586" w:rsidP="00902586">
      <w:pPr>
        <w:pStyle w:val="ListParagraph"/>
        <w:numPr>
          <w:ilvl w:val="0"/>
          <w:numId w:val="17"/>
        </w:numPr>
        <w:spacing w:after="200" w:line="480" w:lineRule="auto"/>
        <w:rPr>
          <w:rFonts w:asciiTheme="minorHAnsi" w:hAnsiTheme="minorHAnsi"/>
        </w:rPr>
      </w:pPr>
      <w:r w:rsidRPr="00A342D4">
        <w:rPr>
          <w:rFonts w:asciiTheme="minorHAnsi" w:hAnsiTheme="minorHAnsi"/>
        </w:rPr>
        <w:t xml:space="preserve">How can the </w:t>
      </w:r>
      <w:r w:rsidRPr="00A342D4">
        <w:rPr>
          <w:rFonts w:asciiTheme="minorHAnsi" w:hAnsiTheme="minorHAnsi"/>
          <w:b/>
        </w:rPr>
        <w:t>success</w:t>
      </w:r>
      <w:r w:rsidRPr="00A342D4">
        <w:rPr>
          <w:rFonts w:asciiTheme="minorHAnsi" w:hAnsiTheme="minorHAnsi"/>
        </w:rPr>
        <w:t xml:space="preserve"> of the professional learning activities be assessed?</w:t>
      </w:r>
    </w:p>
    <w:p w:rsidR="003D0A69" w:rsidRPr="00942B02" w:rsidRDefault="00942B02" w:rsidP="008A0361">
      <w:pPr>
        <w:pStyle w:val="Title"/>
        <w:ind w:left="-900"/>
      </w:pPr>
      <w:r>
        <w:rPr>
          <w:noProof/>
        </w:rPr>
        <w:br w:type="page"/>
      </w:r>
      <w:r w:rsidR="008A0361" w:rsidRPr="003D4011">
        <w:lastRenderedPageBreak/>
        <w:t xml:space="preserve">Handout </w:t>
      </w:r>
      <w:r w:rsidR="008A0361">
        <w:t>4</w:t>
      </w:r>
      <w:r w:rsidR="008A0361" w:rsidRPr="003D4011">
        <w:t>: M</w:t>
      </w:r>
      <w:r w:rsidR="008A0361">
        <w:t>s</w:t>
      </w:r>
      <w:r w:rsidR="008A0361" w:rsidRPr="003D4011">
        <w:t xml:space="preserve">. </w:t>
      </w:r>
      <w:r w:rsidR="008A0361">
        <w:t>Blue’s Detailed</w:t>
      </w:r>
      <w:r w:rsidR="008A0361" w:rsidRPr="003D4011">
        <w:t xml:space="preserve"> </w:t>
      </w:r>
      <w:r w:rsidR="008A0361">
        <w:t>Summative Evaluation Data</w:t>
      </w:r>
    </w:p>
    <w:tbl>
      <w:tblPr>
        <w:tblStyle w:val="TableGrid"/>
        <w:tblW w:w="11136" w:type="dxa"/>
        <w:jc w:val="center"/>
        <w:tblLook w:val="04A0" w:firstRow="1" w:lastRow="0" w:firstColumn="1" w:lastColumn="0" w:noHBand="0" w:noVBand="1"/>
      </w:tblPr>
      <w:tblGrid>
        <w:gridCol w:w="6198"/>
        <w:gridCol w:w="2340"/>
        <w:gridCol w:w="2598"/>
      </w:tblGrid>
      <w:tr w:rsidR="003D0A69" w:rsidTr="003D0A69">
        <w:trPr>
          <w:trHeight w:val="337"/>
          <w:jc w:val="center"/>
        </w:trPr>
        <w:tc>
          <w:tcPr>
            <w:tcW w:w="6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0A69" w:rsidRDefault="003D0A69">
            <w:pPr>
              <w:jc w:val="center"/>
              <w:rPr>
                <w:b/>
              </w:rPr>
            </w:pPr>
            <w:r>
              <w:rPr>
                <w:b/>
              </w:rPr>
              <w:t>Teacher Evaluation Indicators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0A69" w:rsidRDefault="003D0A69">
            <w:pPr>
              <w:jc w:val="center"/>
              <w:rPr>
                <w:b/>
              </w:rPr>
            </w:pPr>
            <w:r>
              <w:rPr>
                <w:b/>
              </w:rPr>
              <w:t>2012-2013</w:t>
            </w:r>
          </w:p>
        </w:tc>
        <w:tc>
          <w:tcPr>
            <w:tcW w:w="2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0A69" w:rsidRDefault="003D0A69">
            <w:pPr>
              <w:jc w:val="center"/>
              <w:rPr>
                <w:b/>
              </w:rPr>
            </w:pPr>
            <w:r>
              <w:rPr>
                <w:b/>
              </w:rPr>
              <w:t>2013-2014</w:t>
            </w:r>
          </w:p>
        </w:tc>
      </w:tr>
      <w:tr w:rsidR="003D0A69" w:rsidTr="003D0A69">
        <w:trPr>
          <w:trHeight w:val="357"/>
          <w:jc w:val="center"/>
        </w:trPr>
        <w:tc>
          <w:tcPr>
            <w:tcW w:w="1113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D0A69" w:rsidRDefault="003D0A69">
            <w:pPr>
              <w:rPr>
                <w:b/>
                <w:sz w:val="32"/>
              </w:rPr>
            </w:pPr>
            <w:r>
              <w:rPr>
                <w:b/>
              </w:rPr>
              <w:t>Instructional Planning</w:t>
            </w:r>
          </w:p>
        </w:tc>
      </w:tr>
      <w:tr w:rsidR="003D0A69" w:rsidTr="003D0A69">
        <w:trPr>
          <w:trHeight w:val="525"/>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Focus for Learning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szCs w:val="24"/>
              </w:rPr>
            </w:pPr>
            <w:r>
              <w:rPr>
                <w:sz w:val="24"/>
                <w:szCs w:val="24"/>
              </w:rPr>
              <w:t>Developing</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Developing</w:t>
            </w:r>
          </w:p>
        </w:tc>
      </w:tr>
      <w:tr w:rsidR="003D0A69" w:rsidTr="003D0A69">
        <w:trPr>
          <w:trHeight w:val="525"/>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Assessment Data</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Ineffective</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rPr>
              <w:t>Developing</w:t>
            </w:r>
          </w:p>
        </w:tc>
      </w:tr>
      <w:tr w:rsidR="003D0A69" w:rsidTr="003D0A69">
        <w:trPr>
          <w:trHeight w:val="525"/>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Prior Content Knowledge/Sequence/Connections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rPr>
              <w:t>Ineffective</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szCs w:val="24"/>
              </w:rPr>
              <w:t>Developing</w:t>
            </w:r>
          </w:p>
        </w:tc>
      </w:tr>
      <w:tr w:rsidR="003D0A69" w:rsidTr="003D0A69">
        <w:trPr>
          <w:trHeight w:val="525"/>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Knowledge of Students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rPr>
              <w:t>Developing</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rPr>
              <w:t>Developing</w:t>
            </w:r>
          </w:p>
        </w:tc>
      </w:tr>
      <w:tr w:rsidR="003D0A69" w:rsidTr="003D0A69">
        <w:trPr>
          <w:trHeight w:val="320"/>
          <w:jc w:val="center"/>
        </w:trPr>
        <w:tc>
          <w:tcPr>
            <w:tcW w:w="1113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D0A69" w:rsidRDefault="003D0A69">
            <w:pPr>
              <w:rPr>
                <w:b/>
                <w:sz w:val="32"/>
              </w:rPr>
            </w:pPr>
            <w:r>
              <w:rPr>
                <w:b/>
              </w:rPr>
              <w:t>Instruction &amp; Assessment</w:t>
            </w:r>
          </w:p>
        </w:tc>
      </w:tr>
      <w:tr w:rsidR="003D0A69" w:rsidTr="003D0A69">
        <w:trPr>
          <w:trHeight w:val="380"/>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Lesson Delivery</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rPr>
              <w:t>Ineffective</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rPr>
              <w:t>Developing</w:t>
            </w:r>
          </w:p>
        </w:tc>
      </w:tr>
      <w:tr w:rsidR="003D0A69" w:rsidTr="003D0A69">
        <w:trPr>
          <w:trHeight w:val="380"/>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Differentiation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Ineffective</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szCs w:val="24"/>
              </w:rPr>
              <w:t>Ineffective</w:t>
            </w:r>
          </w:p>
        </w:tc>
      </w:tr>
      <w:tr w:rsidR="003D0A69" w:rsidTr="003D0A69">
        <w:trPr>
          <w:trHeight w:val="380"/>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Resources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rPr>
              <w:t>Developing</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szCs w:val="24"/>
              </w:rPr>
              <w:t>Developing</w:t>
            </w:r>
          </w:p>
        </w:tc>
      </w:tr>
      <w:tr w:rsidR="003D0A69" w:rsidTr="003D0A69">
        <w:trPr>
          <w:trHeight w:val="380"/>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Classroom Environment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szCs w:val="24"/>
              </w:rPr>
              <w:t>Developing</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szCs w:val="24"/>
              </w:rPr>
              <w:t>Skilled</w:t>
            </w:r>
          </w:p>
        </w:tc>
      </w:tr>
      <w:tr w:rsidR="003D0A69" w:rsidTr="003D0A69">
        <w:trPr>
          <w:trHeight w:val="380"/>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Assessment of Student Learning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rPr>
              <w:t>Ineffective</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32"/>
              </w:rPr>
            </w:pPr>
            <w:r>
              <w:rPr>
                <w:sz w:val="24"/>
                <w:szCs w:val="24"/>
              </w:rPr>
              <w:t>Developing</w:t>
            </w:r>
          </w:p>
        </w:tc>
      </w:tr>
      <w:tr w:rsidR="003D0A69" w:rsidTr="003D0A69">
        <w:trPr>
          <w:trHeight w:val="337"/>
          <w:jc w:val="center"/>
        </w:trPr>
        <w:tc>
          <w:tcPr>
            <w:tcW w:w="1113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D0A69" w:rsidRDefault="003D0A69">
            <w:pPr>
              <w:rPr>
                <w:b/>
                <w:sz w:val="32"/>
              </w:rPr>
            </w:pPr>
            <w:r>
              <w:rPr>
                <w:b/>
              </w:rPr>
              <w:t>Professionalism</w:t>
            </w:r>
          </w:p>
        </w:tc>
      </w:tr>
      <w:tr w:rsidR="003D0A69" w:rsidTr="003D0A69">
        <w:trPr>
          <w:trHeight w:val="396"/>
          <w:jc w:val="center"/>
        </w:trPr>
        <w:tc>
          <w:tcPr>
            <w:tcW w:w="61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ind w:left="720"/>
            </w:pPr>
            <w:r>
              <w:t>Professional Responsibilities</w:t>
            </w:r>
          </w:p>
        </w:tc>
        <w:tc>
          <w:tcPr>
            <w:tcW w:w="234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Skilled</w:t>
            </w:r>
          </w:p>
        </w:tc>
        <w:tc>
          <w:tcPr>
            <w:tcW w:w="259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Accomplished</w:t>
            </w:r>
          </w:p>
        </w:tc>
      </w:tr>
    </w:tbl>
    <w:p w:rsidR="003D0A69" w:rsidRDefault="003D0A69" w:rsidP="003D0A69">
      <w:pPr>
        <w:rPr>
          <w:sz w:val="32"/>
        </w:rPr>
      </w:pPr>
    </w:p>
    <w:tbl>
      <w:tblPr>
        <w:tblStyle w:val="TableGrid"/>
        <w:tblW w:w="0" w:type="auto"/>
        <w:jc w:val="center"/>
        <w:tblLook w:val="04A0" w:firstRow="1" w:lastRow="0" w:firstColumn="1" w:lastColumn="0" w:noHBand="0" w:noVBand="1"/>
      </w:tblPr>
      <w:tblGrid>
        <w:gridCol w:w="5174"/>
        <w:gridCol w:w="2194"/>
        <w:gridCol w:w="2208"/>
      </w:tblGrid>
      <w:tr w:rsidR="003D0A69" w:rsidTr="003D0A69">
        <w:trPr>
          <w:trHeight w:val="350"/>
          <w:jc w:val="center"/>
        </w:trPr>
        <w:tc>
          <w:tcPr>
            <w:tcW w:w="6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0A69" w:rsidRDefault="003D0A69">
            <w:pPr>
              <w:jc w:val="center"/>
              <w:rPr>
                <w:b/>
              </w:rPr>
            </w:pPr>
            <w:r>
              <w:rPr>
                <w:b/>
              </w:rPr>
              <w:t>Teacher Evaluation Indicators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0A69" w:rsidRDefault="003D0A69">
            <w:pPr>
              <w:jc w:val="center"/>
              <w:rPr>
                <w:b/>
              </w:rPr>
            </w:pPr>
            <w:r>
              <w:rPr>
                <w:b/>
              </w:rPr>
              <w:t>2012-2013</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0A69" w:rsidRDefault="003D0A69">
            <w:pPr>
              <w:jc w:val="center"/>
              <w:rPr>
                <w:b/>
              </w:rPr>
            </w:pPr>
            <w:r>
              <w:rPr>
                <w:b/>
              </w:rPr>
              <w:t>2013-2014</w:t>
            </w:r>
          </w:p>
        </w:tc>
      </w:tr>
      <w:tr w:rsidR="003D0A69" w:rsidTr="003D0A69">
        <w:trPr>
          <w:trHeight w:val="586"/>
          <w:jc w:val="center"/>
        </w:trPr>
        <w:tc>
          <w:tcPr>
            <w:tcW w:w="613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rPr>
                <w:sz w:val="24"/>
              </w:rPr>
            </w:pPr>
            <w:r>
              <w:rPr>
                <w:sz w:val="24"/>
              </w:rPr>
              <w:t>Final Performance Rating</w:t>
            </w:r>
          </w:p>
        </w:tc>
        <w:tc>
          <w:tcPr>
            <w:tcW w:w="243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Developing</w:t>
            </w:r>
          </w:p>
        </w:tc>
        <w:tc>
          <w:tcPr>
            <w:tcW w:w="244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Developing</w:t>
            </w:r>
          </w:p>
        </w:tc>
      </w:tr>
      <w:tr w:rsidR="003D0A69" w:rsidTr="003D0A69">
        <w:trPr>
          <w:trHeight w:val="586"/>
          <w:jc w:val="center"/>
        </w:trPr>
        <w:tc>
          <w:tcPr>
            <w:tcW w:w="613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rPr>
                <w:sz w:val="24"/>
              </w:rPr>
            </w:pPr>
            <w:r>
              <w:rPr>
                <w:sz w:val="24"/>
              </w:rPr>
              <w:t>Student Growth Measure #1 (Value-Added Measure-Mathematics)</w:t>
            </w:r>
          </w:p>
        </w:tc>
        <w:tc>
          <w:tcPr>
            <w:tcW w:w="243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Below Expected (1)</w:t>
            </w:r>
          </w:p>
        </w:tc>
        <w:tc>
          <w:tcPr>
            <w:tcW w:w="244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Below Expected (1)</w:t>
            </w:r>
          </w:p>
        </w:tc>
      </w:tr>
      <w:tr w:rsidR="003D0A69" w:rsidTr="003D0A69">
        <w:trPr>
          <w:trHeight w:val="586"/>
          <w:jc w:val="center"/>
        </w:trPr>
        <w:tc>
          <w:tcPr>
            <w:tcW w:w="613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rPr>
                <w:sz w:val="24"/>
              </w:rPr>
            </w:pPr>
            <w:r>
              <w:rPr>
                <w:sz w:val="24"/>
              </w:rPr>
              <w:t>Student Growth Measure #2 (SLO rating– Based on the scores from her 2 SLOs.)</w:t>
            </w:r>
          </w:p>
        </w:tc>
        <w:tc>
          <w:tcPr>
            <w:tcW w:w="243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Expected (3)</w:t>
            </w:r>
          </w:p>
        </w:tc>
        <w:tc>
          <w:tcPr>
            <w:tcW w:w="244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sz w:val="24"/>
              </w:rPr>
            </w:pPr>
            <w:r>
              <w:rPr>
                <w:sz w:val="24"/>
              </w:rPr>
              <w:t>Expected (3)</w:t>
            </w:r>
          </w:p>
        </w:tc>
      </w:tr>
      <w:tr w:rsidR="003D0A69" w:rsidTr="003D0A69">
        <w:trPr>
          <w:trHeight w:val="586"/>
          <w:jc w:val="center"/>
        </w:trPr>
        <w:tc>
          <w:tcPr>
            <w:tcW w:w="613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rPr>
                <w:sz w:val="24"/>
              </w:rPr>
            </w:pPr>
            <w:r>
              <w:rPr>
                <w:sz w:val="24"/>
              </w:rPr>
              <w:t>Final Summative Rating</w:t>
            </w:r>
          </w:p>
        </w:tc>
        <w:tc>
          <w:tcPr>
            <w:tcW w:w="2430"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i/>
                <w:sz w:val="24"/>
              </w:rPr>
            </w:pPr>
            <w:r>
              <w:rPr>
                <w:i/>
                <w:sz w:val="24"/>
              </w:rPr>
              <w:t>Developing</w:t>
            </w:r>
          </w:p>
        </w:tc>
        <w:tc>
          <w:tcPr>
            <w:tcW w:w="2448" w:type="dxa"/>
            <w:tcBorders>
              <w:top w:val="single" w:sz="4" w:space="0" w:color="auto"/>
              <w:left w:val="single" w:sz="4" w:space="0" w:color="auto"/>
              <w:bottom w:val="single" w:sz="4" w:space="0" w:color="auto"/>
              <w:right w:val="single" w:sz="4" w:space="0" w:color="auto"/>
            </w:tcBorders>
            <w:vAlign w:val="center"/>
            <w:hideMark/>
          </w:tcPr>
          <w:p w:rsidR="003D0A69" w:rsidRDefault="003D0A69">
            <w:pPr>
              <w:jc w:val="center"/>
              <w:rPr>
                <w:i/>
                <w:sz w:val="24"/>
              </w:rPr>
            </w:pPr>
            <w:r>
              <w:rPr>
                <w:i/>
                <w:sz w:val="24"/>
              </w:rPr>
              <w:t>Developing</w:t>
            </w:r>
          </w:p>
        </w:tc>
      </w:tr>
    </w:tbl>
    <w:p w:rsidR="003D0A69" w:rsidRDefault="003D0A69" w:rsidP="003D0A69">
      <w:pPr>
        <w:rPr>
          <w:sz w:val="32"/>
        </w:rPr>
      </w:pPr>
    </w:p>
    <w:p w:rsidR="003D0A69" w:rsidRDefault="003D0A69" w:rsidP="003D0A69">
      <w:pPr>
        <w:rPr>
          <w:sz w:val="32"/>
        </w:rPr>
      </w:pPr>
      <w:r>
        <w:rPr>
          <w:sz w:val="32"/>
        </w:rPr>
        <w:t xml:space="preserve"> </w:t>
      </w:r>
    </w:p>
    <w:p w:rsidR="00023A9D" w:rsidRDefault="00023A9D">
      <w:pPr>
        <w:rPr>
          <w:noProof/>
        </w:rPr>
      </w:pPr>
    </w:p>
    <w:p w:rsidR="00436AEA" w:rsidRDefault="00436AEA" w:rsidP="00436AEA">
      <w:pPr>
        <w:rPr>
          <w:noProof/>
        </w:rPr>
      </w:pPr>
    </w:p>
    <w:p w:rsidR="00E250F7" w:rsidRPr="008A0361" w:rsidRDefault="00E250F7" w:rsidP="008A0361">
      <w:pPr>
        <w:spacing w:line="240" w:lineRule="auto"/>
        <w:ind w:left="-720"/>
        <w:contextualSpacing/>
        <w:rPr>
          <w:noProof/>
          <w:sz w:val="32"/>
        </w:rPr>
      </w:pPr>
      <w:r w:rsidRPr="008A0361">
        <w:rPr>
          <w:b/>
          <w:sz w:val="40"/>
        </w:rPr>
        <w:lastRenderedPageBreak/>
        <w:t>Handout 5: Orange School—Making Sense of School-Level Data</w:t>
      </w:r>
    </w:p>
    <w:tbl>
      <w:tblPr>
        <w:tblStyle w:val="TableGrid"/>
        <w:tblpPr w:leftFromText="180" w:rightFromText="180" w:vertAnchor="text" w:horzAnchor="margin" w:tblpXSpec="center" w:tblpY="138"/>
        <w:tblW w:w="11184" w:type="dxa"/>
        <w:tblLayout w:type="fixed"/>
        <w:tblLook w:val="04A0" w:firstRow="1" w:lastRow="0" w:firstColumn="1" w:lastColumn="0" w:noHBand="0" w:noVBand="1"/>
      </w:tblPr>
      <w:tblGrid>
        <w:gridCol w:w="1099"/>
        <w:gridCol w:w="1351"/>
        <w:gridCol w:w="1981"/>
        <w:gridCol w:w="2341"/>
        <w:gridCol w:w="2251"/>
        <w:gridCol w:w="2161"/>
      </w:tblGrid>
      <w:tr w:rsidR="00E250F7" w:rsidTr="00E250F7">
        <w:trPr>
          <w:trHeight w:val="654"/>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0F7" w:rsidRDefault="00E250F7">
            <w:pPr>
              <w:jc w:val="center"/>
              <w:rPr>
                <w:b/>
                <w:sz w:val="18"/>
                <w:szCs w:val="18"/>
              </w:rPr>
            </w:pPr>
            <w:r>
              <w:rPr>
                <w:b/>
                <w:sz w:val="18"/>
                <w:szCs w:val="18"/>
              </w:rPr>
              <w:t>Teacher</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0F7" w:rsidRDefault="00E250F7">
            <w:pPr>
              <w:jc w:val="center"/>
              <w:rPr>
                <w:b/>
                <w:sz w:val="18"/>
                <w:szCs w:val="18"/>
              </w:rPr>
            </w:pPr>
            <w:r>
              <w:rPr>
                <w:b/>
                <w:sz w:val="18"/>
                <w:szCs w:val="18"/>
              </w:rPr>
              <w:t>Years of Experience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0F7" w:rsidRDefault="00E250F7">
            <w:pPr>
              <w:jc w:val="center"/>
              <w:rPr>
                <w:b/>
                <w:sz w:val="18"/>
                <w:szCs w:val="18"/>
              </w:rPr>
            </w:pPr>
            <w:r>
              <w:rPr>
                <w:b/>
                <w:sz w:val="18"/>
                <w:szCs w:val="18"/>
              </w:rPr>
              <w:t>Instructional Planning: Assessment Data</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0F7" w:rsidRDefault="00E250F7">
            <w:pPr>
              <w:jc w:val="center"/>
              <w:rPr>
                <w:b/>
                <w:sz w:val="18"/>
                <w:szCs w:val="18"/>
              </w:rPr>
            </w:pPr>
            <w:r>
              <w:rPr>
                <w:b/>
                <w:sz w:val="18"/>
                <w:szCs w:val="18"/>
              </w:rPr>
              <w:t>Instruction &amp; Assessment: Lesson Delivery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0F7" w:rsidRDefault="00E250F7">
            <w:pPr>
              <w:jc w:val="center"/>
              <w:rPr>
                <w:b/>
                <w:sz w:val="18"/>
                <w:szCs w:val="18"/>
              </w:rPr>
            </w:pPr>
            <w:r>
              <w:rPr>
                <w:b/>
                <w:sz w:val="18"/>
                <w:szCs w:val="18"/>
              </w:rPr>
              <w:t>Student Growth Measure(s) Rating</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50F7" w:rsidRDefault="00E250F7">
            <w:pPr>
              <w:jc w:val="center"/>
              <w:rPr>
                <w:b/>
                <w:sz w:val="18"/>
                <w:szCs w:val="18"/>
              </w:rPr>
            </w:pPr>
            <w:r>
              <w:rPr>
                <w:b/>
                <w:sz w:val="18"/>
                <w:szCs w:val="18"/>
              </w:rPr>
              <w:t>Final Summative Rating</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A</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13</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rPr>
                <w:shd w:val="clear" w:color="auto" w:fill="92D050"/>
              </w:rPr>
              <w:t>S</w:t>
            </w:r>
            <w:r>
              <w:t>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B</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3</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C</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17</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Above</w:t>
            </w:r>
          </w:p>
        </w:tc>
        <w:tc>
          <w:tcPr>
            <w:tcW w:w="216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Accomplished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D</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23</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E</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0</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Ineffective</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N/A</w:t>
            </w:r>
          </w:p>
        </w:tc>
        <w:tc>
          <w:tcPr>
            <w:tcW w:w="21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Ineffective</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F</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23</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Below</w:t>
            </w:r>
          </w:p>
        </w:tc>
        <w:tc>
          <w:tcPr>
            <w:tcW w:w="21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Ineffective</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G</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28</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H</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0</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N/A</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I</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27</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Accomplished</w:t>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Above</w:t>
            </w:r>
          </w:p>
        </w:tc>
        <w:tc>
          <w:tcPr>
            <w:tcW w:w="216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Accomplished</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J</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7</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K</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19</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Above</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L</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26</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M</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34</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N</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N/A</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O</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5</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Abov</w:t>
            </w:r>
            <w:r>
              <w:rPr>
                <w:shd w:val="clear" w:color="auto" w:fill="00B050"/>
              </w:rPr>
              <w:t>e</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P</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15</w:t>
            </w:r>
          </w:p>
        </w:tc>
        <w:tc>
          <w:tcPr>
            <w:tcW w:w="1980" w:type="dxa"/>
            <w:tcBorders>
              <w:top w:val="single" w:sz="4" w:space="0" w:color="auto"/>
              <w:left w:val="single" w:sz="4" w:space="0" w:color="auto"/>
              <w:bottom w:val="single" w:sz="4" w:space="0" w:color="auto"/>
              <w:right w:val="single" w:sz="4" w:space="0" w:color="auto"/>
            </w:tcBorders>
            <w:shd w:val="clear" w:color="auto" w:fill="00B050"/>
            <w:hideMark/>
          </w:tcPr>
          <w:p w:rsidR="00E250F7" w:rsidRDefault="00E250F7">
            <w:pPr>
              <w:jc w:val="center"/>
            </w:pPr>
            <w:r>
              <w:t>Accomplished</w:t>
            </w:r>
          </w:p>
        </w:tc>
        <w:tc>
          <w:tcPr>
            <w:tcW w:w="234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Accomplished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Q</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10</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R</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2</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Below</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S</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19</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T</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36</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rPr>
                <w:i/>
              </w:rPr>
            </w:pPr>
            <w:r>
              <w:rPr>
                <w:i/>
              </w:rPr>
              <w:t>Ms. Blue</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15</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Below</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V</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3</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W</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11</w:t>
            </w:r>
          </w:p>
        </w:tc>
        <w:tc>
          <w:tcPr>
            <w:tcW w:w="1980" w:type="dxa"/>
            <w:tcBorders>
              <w:top w:val="single" w:sz="4" w:space="0" w:color="auto"/>
              <w:left w:val="single" w:sz="4" w:space="0" w:color="auto"/>
              <w:bottom w:val="single" w:sz="4" w:space="0" w:color="auto"/>
              <w:right w:val="single" w:sz="4" w:space="0" w:color="auto"/>
            </w:tcBorders>
            <w:shd w:val="clear" w:color="auto" w:fill="92D050"/>
            <w:hideMark/>
          </w:tcPr>
          <w:p w:rsidR="00E250F7" w:rsidRDefault="00E250F7">
            <w:pPr>
              <w:jc w:val="center"/>
            </w:pPr>
            <w:r>
              <w:t>Skilled</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250F7" w:rsidRDefault="00E250F7">
            <w:pPr>
              <w:jc w:val="center"/>
            </w:pPr>
            <w:r>
              <w:t>Above</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16"/>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X</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3</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Expected</w:t>
            </w:r>
          </w:p>
        </w:tc>
        <w:tc>
          <w:tcPr>
            <w:tcW w:w="21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0F7" w:rsidRDefault="00E250F7">
            <w:pPr>
              <w:jc w:val="center"/>
            </w:pPr>
            <w:r>
              <w:t>Skilled</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Y</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1</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N/A</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50F7" w:rsidRDefault="00E250F7">
            <w:pPr>
              <w:jc w:val="center"/>
            </w:pPr>
            <w:r>
              <w:t>Developing</w:t>
            </w:r>
          </w:p>
        </w:tc>
      </w:tr>
      <w:tr w:rsidR="00E250F7" w:rsidTr="00E250F7">
        <w:trPr>
          <w:trHeight w:val="334"/>
        </w:trPr>
        <w:tc>
          <w:tcPr>
            <w:tcW w:w="1098"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Z</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50F7" w:rsidRDefault="00E250F7">
            <w:pPr>
              <w:jc w:val="center"/>
            </w:pPr>
            <w:r>
              <w:t>7</w:t>
            </w: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E250F7" w:rsidRDefault="00E250F7">
            <w:pPr>
              <w:jc w:val="center"/>
            </w:pPr>
            <w:r>
              <w:t>Developing</w:t>
            </w:r>
          </w:p>
        </w:tc>
        <w:tc>
          <w:tcPr>
            <w:tcW w:w="23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Ineffective</w:t>
            </w:r>
          </w:p>
        </w:tc>
        <w:tc>
          <w:tcPr>
            <w:tcW w:w="22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Below</w:t>
            </w:r>
          </w:p>
        </w:tc>
        <w:tc>
          <w:tcPr>
            <w:tcW w:w="21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250F7" w:rsidRDefault="00E250F7">
            <w:pPr>
              <w:jc w:val="center"/>
            </w:pPr>
            <w:r>
              <w:t>Ineffective</w:t>
            </w:r>
          </w:p>
        </w:tc>
      </w:tr>
    </w:tbl>
    <w:p w:rsidR="00E250F7" w:rsidRDefault="00E250F7" w:rsidP="00E250F7">
      <w:pPr>
        <w:rPr>
          <w:sz w:val="14"/>
        </w:rPr>
      </w:pPr>
    </w:p>
    <w:p w:rsidR="00E250F7" w:rsidRDefault="00E250F7" w:rsidP="00E250F7">
      <w:r>
        <w:t xml:space="preserve">*Not to be used to determine Final Summative Ratings, </w:t>
      </w:r>
      <w:r>
        <w:rPr>
          <w:u w:val="single"/>
        </w:rPr>
        <w:t>only</w:t>
      </w:r>
      <w:r>
        <w:t xml:space="preserve"> for use in professional learning decisions</w:t>
      </w:r>
    </w:p>
    <w:p w:rsidR="00436AEA" w:rsidRDefault="00436AEA" w:rsidP="00942B02">
      <w:pPr>
        <w:spacing w:line="240" w:lineRule="auto"/>
        <w:rPr>
          <w:b/>
          <w:sz w:val="28"/>
        </w:rPr>
      </w:pPr>
    </w:p>
    <w:p w:rsidR="00436AEA" w:rsidRDefault="00436AEA" w:rsidP="00942B02">
      <w:pPr>
        <w:spacing w:line="240" w:lineRule="auto"/>
        <w:rPr>
          <w:b/>
          <w:sz w:val="28"/>
        </w:rPr>
      </w:pPr>
    </w:p>
    <w:p w:rsidR="00436AEA" w:rsidRDefault="00436AEA" w:rsidP="00942B02">
      <w:pPr>
        <w:spacing w:line="240" w:lineRule="auto"/>
        <w:rPr>
          <w:b/>
          <w:sz w:val="28"/>
        </w:rPr>
      </w:pPr>
    </w:p>
    <w:p w:rsidR="008A0361" w:rsidRPr="008A0361" w:rsidRDefault="008A0361" w:rsidP="008A0361">
      <w:pPr>
        <w:spacing w:line="240" w:lineRule="auto"/>
        <w:ind w:left="-720"/>
        <w:contextualSpacing/>
        <w:rPr>
          <w:noProof/>
          <w:sz w:val="32"/>
        </w:rPr>
      </w:pPr>
      <w:r w:rsidRPr="008A0361">
        <w:rPr>
          <w:b/>
          <w:sz w:val="40"/>
        </w:rPr>
        <w:lastRenderedPageBreak/>
        <w:t xml:space="preserve">Handout </w:t>
      </w:r>
      <w:r w:rsidR="00C37929">
        <w:rPr>
          <w:b/>
          <w:sz w:val="40"/>
        </w:rPr>
        <w:t>6</w:t>
      </w:r>
      <w:r w:rsidRPr="008A0361">
        <w:rPr>
          <w:b/>
          <w:sz w:val="40"/>
        </w:rPr>
        <w:t xml:space="preserve">: </w:t>
      </w:r>
      <w:r>
        <w:rPr>
          <w:b/>
          <w:sz w:val="40"/>
        </w:rPr>
        <w:t>Promising Examples of Systems That Are Creating Conditions for Using Data to Inform Professional Learning</w:t>
      </w:r>
    </w:p>
    <w:tbl>
      <w:tblPr>
        <w:tblStyle w:val="TableGrid"/>
        <w:tblW w:w="10546" w:type="dxa"/>
        <w:jc w:val="center"/>
        <w:tblInd w:w="-1133" w:type="dxa"/>
        <w:tblLook w:val="04A0" w:firstRow="1" w:lastRow="0" w:firstColumn="1" w:lastColumn="0" w:noHBand="0" w:noVBand="1"/>
      </w:tblPr>
      <w:tblGrid>
        <w:gridCol w:w="10546"/>
      </w:tblGrid>
      <w:tr w:rsidR="001C5937" w:rsidTr="001C5937">
        <w:trPr>
          <w:trHeight w:val="2044"/>
          <w:jc w:val="center"/>
        </w:trPr>
        <w:tc>
          <w:tcPr>
            <w:tcW w:w="10546" w:type="dxa"/>
            <w:tcBorders>
              <w:top w:val="single" w:sz="4" w:space="0" w:color="auto"/>
              <w:left w:val="single" w:sz="4" w:space="0" w:color="auto"/>
              <w:bottom w:val="single" w:sz="4" w:space="0" w:color="auto"/>
              <w:right w:val="single" w:sz="4" w:space="0" w:color="auto"/>
            </w:tcBorders>
          </w:tcPr>
          <w:p w:rsidR="001C5937" w:rsidRDefault="001C5937">
            <w:pPr>
              <w:jc w:val="center"/>
              <w:rPr>
                <w:b/>
              </w:rPr>
            </w:pPr>
            <w:r>
              <w:rPr>
                <w:b/>
              </w:rPr>
              <w:t>Program 1: Brooklyn Generation School, Brooklyn, New York</w:t>
            </w:r>
          </w:p>
          <w:p w:rsidR="001C5937" w:rsidRDefault="001C5937">
            <w:pPr>
              <w:rPr>
                <w:b/>
                <w:sz w:val="16"/>
              </w:rPr>
            </w:pPr>
          </w:p>
          <w:p w:rsidR="001C5937" w:rsidRDefault="001C5937">
            <w:r>
              <w:t>Staggered teacher vacations allow 200 days of instruction for students and 20 days of teacher professional learning without making teachers work more or be paid more.</w:t>
            </w:r>
          </w:p>
          <w:p w:rsidR="001C5937" w:rsidRDefault="001C5937">
            <w:pPr>
              <w:rPr>
                <w:sz w:val="16"/>
              </w:rPr>
            </w:pPr>
          </w:p>
          <w:p w:rsidR="001C5937" w:rsidRDefault="001C5937">
            <w:r>
              <w:t xml:space="preserve">Some classes are taught by teams of teachers with common time to debrief immediately afterward. This shared work time allows teachers to integrate critical data analysis into planning. The daily debrief enables the staff to review the instructional goals, assess students’ progress, and plan. </w:t>
            </w:r>
          </w:p>
          <w:p w:rsidR="001C5937" w:rsidRDefault="001C5937">
            <w:pPr>
              <w:rPr>
                <w:sz w:val="16"/>
              </w:rPr>
            </w:pPr>
          </w:p>
          <w:p w:rsidR="001C5937" w:rsidRDefault="001C5937">
            <w:r>
              <w:t xml:space="preserve">Dual roles for most staff means that 90 percent of professional staff teach, lowering class size. </w:t>
            </w:r>
          </w:p>
          <w:p w:rsidR="001C5937" w:rsidRDefault="001C5937">
            <w:pPr>
              <w:rPr>
                <w:b/>
                <w:sz w:val="16"/>
              </w:rPr>
            </w:pPr>
          </w:p>
          <w:p w:rsidR="001C5937" w:rsidRDefault="001C5937">
            <w:pPr>
              <w:rPr>
                <w:b/>
              </w:rPr>
            </w:pPr>
            <w:r>
              <w:rPr>
                <w:b/>
              </w:rPr>
              <w:t>For more information</w:t>
            </w:r>
          </w:p>
          <w:p w:rsidR="001C5937" w:rsidRDefault="001C5937">
            <w:r>
              <w:t xml:space="preserve">Generation Schools. (2014). </w:t>
            </w:r>
            <w:r>
              <w:rPr>
                <w:i/>
              </w:rPr>
              <w:t>Our model</w:t>
            </w:r>
            <w:r>
              <w:t xml:space="preserve"> [Webpage]. Retrieved from </w:t>
            </w:r>
            <w:hyperlink r:id="rId12" w:history="1">
              <w:r>
                <w:rPr>
                  <w:rStyle w:val="Hyperlink"/>
                </w:rPr>
                <w:t>http://www.generationschools.org/about/model/</w:t>
              </w:r>
            </w:hyperlink>
          </w:p>
          <w:p w:rsidR="001C5937" w:rsidRDefault="001C5937">
            <w:r>
              <w:t xml:space="preserve">Silva, E. (2010). Rebuild it and they will come. </w:t>
            </w:r>
            <w:r>
              <w:rPr>
                <w:i/>
              </w:rPr>
              <w:t>Educational Leadership, 67</w:t>
            </w:r>
            <w:r>
              <w:t>(8), 60-65.</w:t>
            </w:r>
          </w:p>
          <w:p w:rsidR="001C5937" w:rsidRDefault="001C5937">
            <w:pPr>
              <w:rPr>
                <w:sz w:val="14"/>
              </w:rPr>
            </w:pPr>
          </w:p>
        </w:tc>
      </w:tr>
      <w:tr w:rsidR="001C5937" w:rsidTr="001C5937">
        <w:trPr>
          <w:trHeight w:val="998"/>
          <w:jc w:val="center"/>
        </w:trPr>
        <w:tc>
          <w:tcPr>
            <w:tcW w:w="10546" w:type="dxa"/>
            <w:tcBorders>
              <w:top w:val="single" w:sz="4" w:space="0" w:color="auto"/>
              <w:left w:val="single" w:sz="4" w:space="0" w:color="auto"/>
              <w:bottom w:val="single" w:sz="4" w:space="0" w:color="auto"/>
              <w:right w:val="single" w:sz="4" w:space="0" w:color="auto"/>
            </w:tcBorders>
            <w:hideMark/>
          </w:tcPr>
          <w:p w:rsidR="001C5937" w:rsidRDefault="001C5937">
            <w:pPr>
              <w:rPr>
                <w:b/>
              </w:rPr>
            </w:pPr>
            <w:r>
              <w:rPr>
                <w:b/>
              </w:rPr>
              <w:t>Pros &amp; Cons of this strategy:</w:t>
            </w:r>
          </w:p>
        </w:tc>
      </w:tr>
      <w:tr w:rsidR="001C5937" w:rsidTr="001C5937">
        <w:trPr>
          <w:trHeight w:val="4580"/>
          <w:jc w:val="center"/>
        </w:trPr>
        <w:tc>
          <w:tcPr>
            <w:tcW w:w="10546" w:type="dxa"/>
            <w:tcBorders>
              <w:top w:val="single" w:sz="4" w:space="0" w:color="auto"/>
              <w:left w:val="single" w:sz="4" w:space="0" w:color="auto"/>
              <w:bottom w:val="single" w:sz="4" w:space="0" w:color="auto"/>
              <w:right w:val="single" w:sz="4" w:space="0" w:color="auto"/>
            </w:tcBorders>
          </w:tcPr>
          <w:p w:rsidR="001C5937" w:rsidRDefault="001C5937">
            <w:pPr>
              <w:jc w:val="center"/>
              <w:rPr>
                <w:b/>
                <w:sz w:val="14"/>
              </w:rPr>
            </w:pPr>
            <w:r>
              <w:rPr>
                <w:b/>
              </w:rPr>
              <w:t>Program 2: TAP Program Schools</w:t>
            </w:r>
          </w:p>
          <w:p w:rsidR="001C5937" w:rsidRDefault="001C5937">
            <w:pPr>
              <w:jc w:val="center"/>
              <w:rPr>
                <w:b/>
                <w:sz w:val="14"/>
              </w:rPr>
            </w:pPr>
          </w:p>
          <w:p w:rsidR="001C5937" w:rsidRDefault="001C5937">
            <w:r>
              <w:t xml:space="preserve"> The National Institute for Excellence in Teaching (2012) describes the approach of TAP: The System for Teacher and Student Advancement: </w:t>
            </w:r>
          </w:p>
          <w:p w:rsidR="001C5937" w:rsidRDefault="001C5937">
            <w:pPr>
              <w:ind w:left="526"/>
            </w:pPr>
            <w:r>
              <w:t xml:space="preserve">Master teachers spend all or most of their time fulfilling instructional leadership responsibilities, while mentor teachers spend several hours a week on instructional leadership and remain the “teacher-of-record” for one or more classrooms of students. This allows TAP schools to achieve a ratio of about 15 career teachers per master teacher and eight per mentor teacher. Cluster groups typically include one master teacher and one or two mentor teachers…Such ratios ensure that master and mentor teachers are not spread too thinly and can provide </w:t>
            </w:r>
            <w:r>
              <w:rPr>
                <w:i/>
              </w:rPr>
              <w:t>at least</w:t>
            </w:r>
            <w:r>
              <w:t xml:space="preserve"> one coaching session per teacher per week, far more than most coaching strategies manage to provide. The TAP system ensures that master and mentor teachers are not simply “coaches” or “team facilitators,” although they do perform both functions, but true instructional </w:t>
            </w:r>
            <w:r>
              <w:rPr>
                <w:i/>
              </w:rPr>
              <w:t>leaders</w:t>
            </w:r>
            <w:r>
              <w:t xml:space="preserve"> in their schools. (p.14)</w:t>
            </w:r>
          </w:p>
          <w:p w:rsidR="001C5937" w:rsidRDefault="001C5937">
            <w:pPr>
              <w:rPr>
                <w:b/>
                <w:sz w:val="16"/>
              </w:rPr>
            </w:pPr>
          </w:p>
          <w:p w:rsidR="001C5937" w:rsidRDefault="001C5937">
            <w:pPr>
              <w:rPr>
                <w:b/>
              </w:rPr>
            </w:pPr>
            <w:r>
              <w:rPr>
                <w:b/>
              </w:rPr>
              <w:t>For more information</w:t>
            </w:r>
          </w:p>
          <w:p w:rsidR="001C5937" w:rsidRDefault="001C5937">
            <w:r>
              <w:t xml:space="preserve">National Institute for Excellence in Teaching. (2012). </w:t>
            </w:r>
            <w:r>
              <w:rPr>
                <w:i/>
              </w:rPr>
              <w:t>Beyond “job-embedded”: Ensuring that good professional development gets results.</w:t>
            </w:r>
            <w:r>
              <w:t xml:space="preserve"> Santa Monica, CA: Author. Retrieved from </w:t>
            </w:r>
            <w:hyperlink r:id="rId13" w:history="1">
              <w:r>
                <w:rPr>
                  <w:rStyle w:val="Hyperlink"/>
                </w:rPr>
                <w:t>http://www.niet.org/assets/PDFs/beyon_job_embedded_professional_development.pdf</w:t>
              </w:r>
            </w:hyperlink>
          </w:p>
          <w:p w:rsidR="001C5937" w:rsidRDefault="001C5937">
            <w:pPr>
              <w:rPr>
                <w:sz w:val="14"/>
              </w:rPr>
            </w:pPr>
          </w:p>
        </w:tc>
      </w:tr>
      <w:tr w:rsidR="001C5937" w:rsidTr="001C5937">
        <w:trPr>
          <w:trHeight w:val="368"/>
          <w:jc w:val="center"/>
        </w:trPr>
        <w:tc>
          <w:tcPr>
            <w:tcW w:w="10546" w:type="dxa"/>
            <w:tcBorders>
              <w:top w:val="single" w:sz="4" w:space="0" w:color="auto"/>
              <w:left w:val="single" w:sz="4" w:space="0" w:color="auto"/>
              <w:bottom w:val="single" w:sz="4" w:space="0" w:color="auto"/>
              <w:right w:val="single" w:sz="4" w:space="0" w:color="auto"/>
            </w:tcBorders>
          </w:tcPr>
          <w:p w:rsidR="001C5937" w:rsidRDefault="001C5937">
            <w:pPr>
              <w:rPr>
                <w:b/>
              </w:rPr>
            </w:pPr>
            <w:r>
              <w:rPr>
                <w:b/>
              </w:rPr>
              <w:t>Pros &amp; Cons of this strategy:</w:t>
            </w:r>
          </w:p>
          <w:p w:rsidR="001C5937" w:rsidRDefault="001C5937">
            <w:pPr>
              <w:rPr>
                <w:b/>
              </w:rPr>
            </w:pPr>
          </w:p>
          <w:p w:rsidR="001C5937" w:rsidRDefault="001C5937">
            <w:pPr>
              <w:rPr>
                <w:b/>
              </w:rPr>
            </w:pPr>
          </w:p>
          <w:p w:rsidR="001C5937" w:rsidRDefault="001C5937">
            <w:pPr>
              <w:rPr>
                <w:b/>
                <w:sz w:val="24"/>
              </w:rPr>
            </w:pPr>
          </w:p>
        </w:tc>
      </w:tr>
    </w:tbl>
    <w:p w:rsidR="001C5937" w:rsidRDefault="001C5937" w:rsidP="001C5937">
      <w:pPr>
        <w:spacing w:line="240" w:lineRule="auto"/>
        <w:rPr>
          <w:b/>
          <w:sz w:val="24"/>
        </w:rPr>
      </w:pPr>
    </w:p>
    <w:tbl>
      <w:tblPr>
        <w:tblStyle w:val="TableGrid"/>
        <w:tblW w:w="11178" w:type="dxa"/>
        <w:tblInd w:w="-906" w:type="dxa"/>
        <w:tblLook w:val="04A0" w:firstRow="1" w:lastRow="0" w:firstColumn="1" w:lastColumn="0" w:noHBand="0" w:noVBand="1"/>
      </w:tblPr>
      <w:tblGrid>
        <w:gridCol w:w="11178"/>
      </w:tblGrid>
      <w:tr w:rsidR="001C5937" w:rsidTr="00281584">
        <w:tc>
          <w:tcPr>
            <w:tcW w:w="11178" w:type="dxa"/>
            <w:tcBorders>
              <w:top w:val="single" w:sz="4" w:space="0" w:color="auto"/>
              <w:left w:val="single" w:sz="4" w:space="0" w:color="auto"/>
              <w:bottom w:val="single" w:sz="4" w:space="0" w:color="auto"/>
              <w:right w:val="single" w:sz="4" w:space="0" w:color="auto"/>
            </w:tcBorders>
            <w:vAlign w:val="center"/>
          </w:tcPr>
          <w:p w:rsidR="001C5937" w:rsidRDefault="001C5937" w:rsidP="00281584">
            <w:pPr>
              <w:rPr>
                <w:b/>
                <w:sz w:val="14"/>
              </w:rPr>
            </w:pPr>
            <w:r>
              <w:rPr>
                <w:b/>
              </w:rPr>
              <w:lastRenderedPageBreak/>
              <w:t>Program 3: Owensboro Public Schools, Owensboro, Kentucky</w:t>
            </w:r>
          </w:p>
          <w:p w:rsidR="001C5937" w:rsidRDefault="001C5937" w:rsidP="00281584">
            <w:pPr>
              <w:rPr>
                <w:b/>
                <w:sz w:val="14"/>
              </w:rPr>
            </w:pPr>
          </w:p>
          <w:p w:rsidR="001C5937" w:rsidRDefault="001C5937" w:rsidP="00281584">
            <w:r>
              <w:t>The district moved to a system of peer mentoring, which helped teachers get used to observing and being observed—which, in turn, helped build a culture of improvement.</w:t>
            </w:r>
          </w:p>
          <w:p w:rsidR="001C5937" w:rsidRDefault="001C5937" w:rsidP="00281584">
            <w:pPr>
              <w:rPr>
                <w:sz w:val="16"/>
              </w:rPr>
            </w:pPr>
          </w:p>
          <w:p w:rsidR="001C5937" w:rsidRDefault="001C5937" w:rsidP="00281584">
            <w:r>
              <w:t>“Connect” time—three hours of uninterrupted common time—is built into the weekly schedule through the strategic use of “specials” teachers, guidance counselors, and computer labs, which can accommodate two classes. Also, an arts instruction team of 12 art teachers travels as a group to schools to provide instruction to three grade levels at once to provide vertical collaboration and learning time.</w:t>
            </w:r>
          </w:p>
          <w:p w:rsidR="001C5937" w:rsidRDefault="001C5937" w:rsidP="00281584">
            <w:pPr>
              <w:rPr>
                <w:sz w:val="16"/>
              </w:rPr>
            </w:pPr>
          </w:p>
          <w:p w:rsidR="001C5937" w:rsidRDefault="001C5937" w:rsidP="00281584">
            <w:r>
              <w:t>School assemblies provide small pockets of time for status checks on things. If assemblies start at 9a.m, teachers can go to another school and observe other classrooms; then, in the afternoon, teachers go back to their school to teach their students (never missing instructional time with their students).</w:t>
            </w:r>
          </w:p>
          <w:p w:rsidR="001C5937" w:rsidRDefault="001C5937" w:rsidP="00281584">
            <w:pPr>
              <w:rPr>
                <w:b/>
                <w:sz w:val="16"/>
              </w:rPr>
            </w:pPr>
          </w:p>
          <w:p w:rsidR="001C5937" w:rsidRDefault="001C5937" w:rsidP="00281584">
            <w:pPr>
              <w:rPr>
                <w:b/>
              </w:rPr>
            </w:pPr>
            <w:r>
              <w:rPr>
                <w:b/>
              </w:rPr>
              <w:t>For more information</w:t>
            </w:r>
          </w:p>
          <w:p w:rsidR="001C5937" w:rsidRDefault="001C5937" w:rsidP="00281584">
            <w:proofErr w:type="spellStart"/>
            <w:r>
              <w:t>Killion</w:t>
            </w:r>
            <w:proofErr w:type="spellEnd"/>
            <w:r>
              <w:t xml:space="preserve">, J. (2012). </w:t>
            </w:r>
            <w:r>
              <w:rPr>
                <w:i/>
              </w:rPr>
              <w:t xml:space="preserve">Establishing time for professional learning. </w:t>
            </w:r>
            <w:r>
              <w:t xml:space="preserve">Oxford, OH: Learning Forward. Retrieved from </w:t>
            </w:r>
            <w:hyperlink r:id="rId14" w:history="1">
              <w:r>
                <w:rPr>
                  <w:rStyle w:val="Hyperlink"/>
                </w:rPr>
                <w:t>http://www.learningforward.org/docs/default-source/commoncore/establishing-time-for-professional-learning.pdf?sfvrsn=6</w:t>
              </w:r>
            </w:hyperlink>
          </w:p>
          <w:p w:rsidR="001C5937" w:rsidRDefault="001C5937" w:rsidP="00281584">
            <w:pPr>
              <w:rPr>
                <w:sz w:val="14"/>
              </w:rPr>
            </w:pPr>
          </w:p>
        </w:tc>
      </w:tr>
      <w:tr w:rsidR="001C5937" w:rsidTr="00281584">
        <w:tc>
          <w:tcPr>
            <w:tcW w:w="11178" w:type="dxa"/>
            <w:tcBorders>
              <w:top w:val="single" w:sz="4" w:space="0" w:color="auto"/>
              <w:left w:val="single" w:sz="4" w:space="0" w:color="auto"/>
              <w:bottom w:val="single" w:sz="4" w:space="0" w:color="auto"/>
              <w:right w:val="single" w:sz="4" w:space="0" w:color="auto"/>
            </w:tcBorders>
            <w:vAlign w:val="center"/>
          </w:tcPr>
          <w:p w:rsidR="001C5937" w:rsidRDefault="001C5937" w:rsidP="00281584">
            <w:pPr>
              <w:rPr>
                <w:b/>
              </w:rPr>
            </w:pPr>
            <w:r>
              <w:rPr>
                <w:b/>
              </w:rPr>
              <w:t>Pros &amp; Cons of this strategy:</w:t>
            </w:r>
          </w:p>
          <w:p w:rsidR="001C5937" w:rsidRDefault="001C5937" w:rsidP="00281584">
            <w:pPr>
              <w:rPr>
                <w:b/>
                <w:sz w:val="24"/>
              </w:rPr>
            </w:pPr>
          </w:p>
          <w:p w:rsidR="001C5937" w:rsidRDefault="001C5937" w:rsidP="00281584">
            <w:pPr>
              <w:rPr>
                <w:b/>
                <w:sz w:val="24"/>
              </w:rPr>
            </w:pPr>
          </w:p>
        </w:tc>
      </w:tr>
      <w:tr w:rsidR="001C5937" w:rsidTr="00281584">
        <w:trPr>
          <w:trHeight w:val="4535"/>
        </w:trPr>
        <w:tc>
          <w:tcPr>
            <w:tcW w:w="11178" w:type="dxa"/>
            <w:tcBorders>
              <w:top w:val="single" w:sz="4" w:space="0" w:color="auto"/>
              <w:left w:val="single" w:sz="4" w:space="0" w:color="auto"/>
              <w:bottom w:val="single" w:sz="4" w:space="0" w:color="auto"/>
              <w:right w:val="single" w:sz="4" w:space="0" w:color="auto"/>
            </w:tcBorders>
            <w:vAlign w:val="center"/>
          </w:tcPr>
          <w:p w:rsidR="001C5937" w:rsidRDefault="001C5937" w:rsidP="00281584">
            <w:pPr>
              <w:rPr>
                <w:b/>
                <w:sz w:val="14"/>
              </w:rPr>
            </w:pPr>
            <w:r>
              <w:rPr>
                <w:b/>
              </w:rPr>
              <w:t>Program 4: Garden Grove Public Schools, Garden Grove, California</w:t>
            </w:r>
          </w:p>
          <w:p w:rsidR="001C5937" w:rsidRDefault="001C5937" w:rsidP="00281584">
            <w:pPr>
              <w:rPr>
                <w:b/>
                <w:sz w:val="14"/>
              </w:rPr>
            </w:pPr>
          </w:p>
          <w:p w:rsidR="001C5937" w:rsidRDefault="001C5937" w:rsidP="00281584">
            <w:r>
              <w:t>Knudsen (2013) describes Garden Grove’s approach:</w:t>
            </w:r>
          </w:p>
          <w:p w:rsidR="001C5937" w:rsidRDefault="001C5937" w:rsidP="00281584">
            <w:pPr>
              <w:ind w:left="450"/>
            </w:pPr>
            <w:r>
              <w:t>The most striking feature of any conversation with Garden Grove’s central office administrators is their attention to personal relationships. (p.11)</w:t>
            </w:r>
          </w:p>
          <w:p w:rsidR="001C5937" w:rsidRDefault="001C5937" w:rsidP="00281584">
            <w:pPr>
              <w:rPr>
                <w:sz w:val="16"/>
              </w:rPr>
            </w:pPr>
          </w:p>
          <w:p w:rsidR="001C5937" w:rsidRDefault="001C5937" w:rsidP="00281584">
            <w:pPr>
              <w:ind w:left="450"/>
            </w:pPr>
            <w:r>
              <w:t xml:space="preserve">Evolution over time has led to a philosophy in which district leaders seek to equip teachers to exercise their own professional judgment to facilitate learning. Approaches to instruction include some </w:t>
            </w:r>
            <w:proofErr w:type="spellStart"/>
            <w:r w:rsidR="00942B02">
              <w:t>nonnegotiable</w:t>
            </w:r>
            <w:r w:rsidR="00FC648B">
              <w:t>s</w:t>
            </w:r>
            <w:proofErr w:type="spellEnd"/>
            <w:r>
              <w:t>—for example, the use of the Effective Instruction framework to structure lessons—and administrators and teacher leaders design many learning opportunities to build teacher skill in using that framework. (p.20)</w:t>
            </w:r>
          </w:p>
          <w:p w:rsidR="001C5937" w:rsidRDefault="001C5937" w:rsidP="00281584">
            <w:pPr>
              <w:rPr>
                <w:sz w:val="16"/>
              </w:rPr>
            </w:pPr>
          </w:p>
          <w:p w:rsidR="001C5937" w:rsidRDefault="001C5937" w:rsidP="00281584">
            <w:pPr>
              <w:ind w:left="450"/>
            </w:pPr>
            <w:r>
              <w:t xml:space="preserve">The word </w:t>
            </w:r>
            <w:r>
              <w:rPr>
                <w:i/>
              </w:rPr>
              <w:t>support</w:t>
            </w:r>
            <w:r>
              <w:t xml:space="preserve"> emerges constantly in conversations with teachers as they describe what it means to work in the district. (p.20)</w:t>
            </w:r>
          </w:p>
          <w:p w:rsidR="001C5937" w:rsidRDefault="001C5937" w:rsidP="00281584">
            <w:pPr>
              <w:rPr>
                <w:b/>
                <w:sz w:val="16"/>
              </w:rPr>
            </w:pPr>
          </w:p>
          <w:p w:rsidR="001C5937" w:rsidRDefault="001C5937" w:rsidP="00281584">
            <w:pPr>
              <w:rPr>
                <w:b/>
              </w:rPr>
            </w:pPr>
            <w:r>
              <w:rPr>
                <w:b/>
              </w:rPr>
              <w:t>For more information</w:t>
            </w:r>
          </w:p>
          <w:p w:rsidR="001C5937" w:rsidRDefault="001C5937" w:rsidP="00281584">
            <w:r>
              <w:t xml:space="preserve">Knudsen, J. (2013). </w:t>
            </w:r>
            <w:r>
              <w:rPr>
                <w:i/>
              </w:rPr>
              <w:t>You’ll never be better than your teachers: The Garden Grove approach to human capital development.</w:t>
            </w:r>
            <w:r>
              <w:t xml:space="preserve"> San Mateo, CA: California Collaborative on District Reform. Retrieved from </w:t>
            </w:r>
            <w:hyperlink r:id="rId15" w:history="1">
              <w:r>
                <w:rPr>
                  <w:rStyle w:val="Hyperlink"/>
                </w:rPr>
                <w:t>http://www.cacollaborative.org/sites/default/files/CA_Collaborative_Garden_Grove.pdf</w:t>
              </w:r>
            </w:hyperlink>
          </w:p>
          <w:p w:rsidR="001C5937" w:rsidRDefault="001C5937" w:rsidP="00281584">
            <w:pPr>
              <w:rPr>
                <w:sz w:val="14"/>
              </w:rPr>
            </w:pPr>
          </w:p>
        </w:tc>
      </w:tr>
      <w:tr w:rsidR="001C5937" w:rsidTr="00281584">
        <w:trPr>
          <w:trHeight w:val="908"/>
        </w:trPr>
        <w:tc>
          <w:tcPr>
            <w:tcW w:w="11178" w:type="dxa"/>
            <w:tcBorders>
              <w:top w:val="single" w:sz="4" w:space="0" w:color="auto"/>
              <w:left w:val="single" w:sz="4" w:space="0" w:color="auto"/>
              <w:bottom w:val="single" w:sz="4" w:space="0" w:color="auto"/>
              <w:right w:val="single" w:sz="4" w:space="0" w:color="auto"/>
            </w:tcBorders>
            <w:vAlign w:val="center"/>
          </w:tcPr>
          <w:p w:rsidR="001C5937" w:rsidRDefault="001C5937" w:rsidP="00281584">
            <w:pPr>
              <w:rPr>
                <w:b/>
              </w:rPr>
            </w:pPr>
            <w:r>
              <w:rPr>
                <w:b/>
              </w:rPr>
              <w:t>Pros &amp; Cons of this strategy:</w:t>
            </w:r>
          </w:p>
          <w:p w:rsidR="001C5937" w:rsidRDefault="001C5937" w:rsidP="00281584">
            <w:pPr>
              <w:rPr>
                <w:b/>
              </w:rPr>
            </w:pPr>
          </w:p>
          <w:p w:rsidR="001C5937" w:rsidRDefault="001C5937" w:rsidP="00281584">
            <w:pPr>
              <w:rPr>
                <w:b/>
                <w:sz w:val="24"/>
              </w:rPr>
            </w:pPr>
          </w:p>
        </w:tc>
      </w:tr>
    </w:tbl>
    <w:p w:rsidR="001C5937" w:rsidRDefault="001C5937" w:rsidP="001C5937">
      <w:pPr>
        <w:spacing w:line="240" w:lineRule="auto"/>
        <w:rPr>
          <w:b/>
        </w:rPr>
      </w:pPr>
      <w:r>
        <w:rPr>
          <w:b/>
        </w:rPr>
        <w:t xml:space="preserve">Questions to consider: </w:t>
      </w:r>
    </w:p>
    <w:p w:rsidR="001C5937" w:rsidRPr="008A0361" w:rsidRDefault="001C5937" w:rsidP="001C5937">
      <w:pPr>
        <w:pStyle w:val="ListParagraph"/>
        <w:numPr>
          <w:ilvl w:val="0"/>
          <w:numId w:val="18"/>
        </w:numPr>
        <w:spacing w:after="200"/>
        <w:rPr>
          <w:rFonts w:asciiTheme="minorHAnsi" w:hAnsiTheme="minorHAnsi"/>
        </w:rPr>
      </w:pPr>
      <w:r w:rsidRPr="008A0361">
        <w:rPr>
          <w:rFonts w:asciiTheme="minorHAnsi" w:hAnsiTheme="minorHAnsi"/>
        </w:rPr>
        <w:t>How do the four examples of promising practices align with the conditions for professional learning identified earlier?</w:t>
      </w:r>
    </w:p>
    <w:p w:rsidR="001C5937" w:rsidRPr="008A0361" w:rsidRDefault="001C5937" w:rsidP="001C5937">
      <w:pPr>
        <w:pStyle w:val="ListParagraph"/>
        <w:numPr>
          <w:ilvl w:val="0"/>
          <w:numId w:val="18"/>
        </w:numPr>
        <w:spacing w:after="200"/>
        <w:rPr>
          <w:rFonts w:asciiTheme="minorHAnsi" w:hAnsiTheme="minorHAnsi"/>
        </w:rPr>
      </w:pPr>
      <w:r w:rsidRPr="008A0361">
        <w:rPr>
          <w:rFonts w:asciiTheme="minorHAnsi" w:hAnsiTheme="minorHAnsi"/>
        </w:rPr>
        <w:t xml:space="preserve">Which example is worth studying further and potentially applying in your context? </w:t>
      </w:r>
    </w:p>
    <w:p w:rsidR="008A0361" w:rsidRDefault="008A0361" w:rsidP="00942B02">
      <w:pPr>
        <w:spacing w:line="240" w:lineRule="auto"/>
        <w:rPr>
          <w:b/>
          <w:sz w:val="28"/>
        </w:rPr>
        <w:sectPr w:rsidR="008A0361" w:rsidSect="00942B02">
          <w:pgSz w:w="12240" w:h="15840"/>
          <w:pgMar w:top="1440" w:right="1440" w:bottom="1440" w:left="1440" w:header="720" w:footer="720" w:gutter="0"/>
          <w:cols w:space="720"/>
          <w:docGrid w:linePitch="360"/>
        </w:sectPr>
      </w:pPr>
    </w:p>
    <w:p w:rsidR="001C5937" w:rsidRPr="008A0361" w:rsidRDefault="001C5937" w:rsidP="00942B02">
      <w:pPr>
        <w:spacing w:line="240" w:lineRule="auto"/>
        <w:rPr>
          <w:rFonts w:ascii="Arial" w:hAnsi="Arial" w:cs="Arial"/>
          <w:b/>
          <w:sz w:val="40"/>
        </w:rPr>
      </w:pPr>
      <w:r w:rsidRPr="008A0361">
        <w:rPr>
          <w:rFonts w:ascii="Arial" w:hAnsi="Arial" w:cs="Arial"/>
          <w:b/>
          <w:sz w:val="40"/>
        </w:rPr>
        <w:lastRenderedPageBreak/>
        <w:t>Handout 7: District Professional Learning Self-Assessment</w:t>
      </w:r>
    </w:p>
    <w:tbl>
      <w:tblPr>
        <w:tblStyle w:val="TableGrid"/>
        <w:tblW w:w="0" w:type="auto"/>
        <w:tblLook w:val="04A0" w:firstRow="1" w:lastRow="0" w:firstColumn="1" w:lastColumn="0" w:noHBand="0" w:noVBand="1"/>
      </w:tblPr>
      <w:tblGrid>
        <w:gridCol w:w="6588"/>
        <w:gridCol w:w="990"/>
        <w:gridCol w:w="1080"/>
        <w:gridCol w:w="1260"/>
        <w:gridCol w:w="1098"/>
      </w:tblGrid>
      <w:tr w:rsidR="001C5937" w:rsidTr="001C5937">
        <w:tc>
          <w:tcPr>
            <w:tcW w:w="11016" w:type="dxa"/>
            <w:gridSpan w:val="5"/>
            <w:tcBorders>
              <w:top w:val="nil"/>
              <w:left w:val="nil"/>
              <w:bottom w:val="single" w:sz="4" w:space="0" w:color="auto"/>
              <w:right w:val="nil"/>
            </w:tcBorders>
            <w:hideMark/>
          </w:tcPr>
          <w:p w:rsidR="001C5937" w:rsidRDefault="001C5937">
            <w:pPr>
              <w:tabs>
                <w:tab w:val="left" w:pos="4785"/>
              </w:tabs>
              <w:rPr>
                <w:sz w:val="24"/>
              </w:rPr>
            </w:pPr>
            <w:r>
              <w:rPr>
                <w:sz w:val="24"/>
              </w:rPr>
              <w:t>Table A2. District Self-Assessment Tool</w:t>
            </w:r>
          </w:p>
        </w:tc>
      </w:tr>
      <w:tr w:rsidR="001C5937" w:rsidTr="001C5937">
        <w:tc>
          <w:tcPr>
            <w:tcW w:w="11016" w:type="dxa"/>
            <w:gridSpan w:val="5"/>
            <w:tcBorders>
              <w:top w:val="single" w:sz="4" w:space="0" w:color="auto"/>
              <w:left w:val="nil"/>
              <w:bottom w:val="single" w:sz="4" w:space="0" w:color="auto"/>
              <w:right w:val="nil"/>
            </w:tcBorders>
            <w:shd w:val="clear" w:color="auto" w:fill="D9D9D9" w:themeFill="background1" w:themeFillShade="D9"/>
            <w:hideMark/>
          </w:tcPr>
          <w:p w:rsidR="001C5937" w:rsidRDefault="001C5937">
            <w:pPr>
              <w:tabs>
                <w:tab w:val="left" w:pos="4785"/>
              </w:tabs>
              <w:rPr>
                <w:b/>
                <w:sz w:val="24"/>
              </w:rPr>
            </w:pPr>
            <w:r>
              <w:rPr>
                <w:b/>
                <w:sz w:val="24"/>
              </w:rPr>
              <w:t>Professional Learning Questions for Districts                                                                   Circle One</w:t>
            </w:r>
          </w:p>
        </w:tc>
      </w:tr>
      <w:tr w:rsidR="001C5937" w:rsidTr="001C5937">
        <w:tc>
          <w:tcPr>
            <w:tcW w:w="6588" w:type="dxa"/>
            <w:tcBorders>
              <w:top w:val="single" w:sz="4" w:space="0" w:color="auto"/>
              <w:left w:val="nil"/>
              <w:bottom w:val="single" w:sz="4" w:space="0" w:color="auto"/>
              <w:right w:val="nil"/>
            </w:tcBorders>
          </w:tcPr>
          <w:p w:rsidR="001C5937" w:rsidRDefault="001C5937">
            <w:pPr>
              <w:tabs>
                <w:tab w:val="left" w:pos="4785"/>
              </w:tabs>
              <w:rPr>
                <w:sz w:val="20"/>
                <w:u w:val="single"/>
              </w:rPr>
            </w:pPr>
            <w:r>
              <w:rPr>
                <w:sz w:val="20"/>
                <w:u w:val="single"/>
              </w:rPr>
              <w:t>Analysis of School Professional Learning Activities</w:t>
            </w:r>
          </w:p>
          <w:p w:rsidR="001C5937" w:rsidRDefault="001C5937">
            <w:pPr>
              <w:tabs>
                <w:tab w:val="left" w:pos="4785"/>
              </w:tabs>
              <w:rPr>
                <w:sz w:val="20"/>
              </w:rPr>
            </w:pPr>
            <w:r>
              <w:rPr>
                <w:sz w:val="20"/>
              </w:rPr>
              <w:t>To what extent does your district engage in a structured vetting process to select high-quality professional learning tools, activities, structures, or programs as described in this brief?</w:t>
            </w:r>
          </w:p>
          <w:p w:rsidR="001C5937" w:rsidRDefault="001C5937">
            <w:pPr>
              <w:tabs>
                <w:tab w:val="left" w:pos="4785"/>
              </w:tabs>
              <w:rPr>
                <w:i/>
                <w:sz w:val="20"/>
              </w:rPr>
            </w:pPr>
            <w:r>
              <w:rPr>
                <w:i/>
                <w:sz w:val="20"/>
              </w:rPr>
              <w:t>Notes:</w:t>
            </w:r>
          </w:p>
          <w:p w:rsidR="001C5937" w:rsidRDefault="001C5937">
            <w:pPr>
              <w:tabs>
                <w:tab w:val="left" w:pos="4785"/>
              </w:tabs>
              <w:rPr>
                <w:sz w:val="20"/>
              </w:rPr>
            </w:pPr>
          </w:p>
          <w:p w:rsidR="001C5937" w:rsidRDefault="001C5937">
            <w:pPr>
              <w:tabs>
                <w:tab w:val="left" w:pos="4785"/>
              </w:tabs>
              <w:rPr>
                <w:sz w:val="20"/>
              </w:rPr>
            </w:pPr>
          </w:p>
        </w:tc>
        <w:tc>
          <w:tcPr>
            <w:tcW w:w="990" w:type="dxa"/>
            <w:tcBorders>
              <w:top w:val="single" w:sz="4" w:space="0" w:color="auto"/>
              <w:left w:val="nil"/>
              <w:bottom w:val="single" w:sz="4" w:space="0" w:color="auto"/>
              <w:right w:val="nil"/>
            </w:tcBorders>
            <w:hideMark/>
          </w:tcPr>
          <w:p w:rsidR="001C5937" w:rsidRDefault="001C5937">
            <w:pPr>
              <w:tabs>
                <w:tab w:val="left" w:pos="4785"/>
              </w:tabs>
              <w:rPr>
                <w:sz w:val="20"/>
              </w:rPr>
            </w:pPr>
            <w:r>
              <w:rPr>
                <w:sz w:val="20"/>
              </w:rPr>
              <w:t>To a great extent</w:t>
            </w:r>
          </w:p>
        </w:tc>
        <w:tc>
          <w:tcPr>
            <w:tcW w:w="1080" w:type="dxa"/>
            <w:tcBorders>
              <w:top w:val="single" w:sz="4" w:space="0" w:color="auto"/>
              <w:left w:val="nil"/>
              <w:bottom w:val="single" w:sz="4" w:space="0" w:color="auto"/>
              <w:right w:val="nil"/>
            </w:tcBorders>
            <w:hideMark/>
          </w:tcPr>
          <w:p w:rsidR="001C5937" w:rsidRDefault="001C5937">
            <w:pPr>
              <w:tabs>
                <w:tab w:val="left" w:pos="4785"/>
              </w:tabs>
              <w:rPr>
                <w:sz w:val="20"/>
              </w:rPr>
            </w:pPr>
            <w:r>
              <w:rPr>
                <w:sz w:val="20"/>
              </w:rPr>
              <w:t>To some extent</w:t>
            </w:r>
          </w:p>
        </w:tc>
        <w:tc>
          <w:tcPr>
            <w:tcW w:w="1260" w:type="dxa"/>
            <w:tcBorders>
              <w:top w:val="single" w:sz="4" w:space="0" w:color="auto"/>
              <w:left w:val="nil"/>
              <w:bottom w:val="single" w:sz="4" w:space="0" w:color="auto"/>
              <w:right w:val="nil"/>
            </w:tcBorders>
            <w:hideMark/>
          </w:tcPr>
          <w:p w:rsidR="001C5937" w:rsidRDefault="001C5937">
            <w:pPr>
              <w:tabs>
                <w:tab w:val="left" w:pos="4785"/>
              </w:tabs>
              <w:rPr>
                <w:sz w:val="20"/>
              </w:rPr>
            </w:pPr>
            <w:r>
              <w:rPr>
                <w:sz w:val="20"/>
              </w:rPr>
              <w:t>Not at all</w:t>
            </w:r>
          </w:p>
        </w:tc>
        <w:tc>
          <w:tcPr>
            <w:tcW w:w="1098" w:type="dxa"/>
            <w:tcBorders>
              <w:top w:val="single" w:sz="4" w:space="0" w:color="auto"/>
              <w:left w:val="nil"/>
              <w:bottom w:val="single" w:sz="4" w:space="0" w:color="auto"/>
              <w:right w:val="nil"/>
            </w:tcBorders>
            <w:hideMark/>
          </w:tcPr>
          <w:p w:rsidR="001C5937" w:rsidRDefault="001C5937">
            <w:pPr>
              <w:tabs>
                <w:tab w:val="left" w:pos="4785"/>
              </w:tabs>
              <w:rPr>
                <w:sz w:val="20"/>
              </w:rPr>
            </w:pPr>
            <w:r>
              <w:rPr>
                <w:sz w:val="20"/>
              </w:rPr>
              <w:t>Don’t know</w:t>
            </w:r>
          </w:p>
        </w:tc>
      </w:tr>
      <w:tr w:rsidR="001C5937" w:rsidTr="001C5937">
        <w:trPr>
          <w:trHeight w:val="1952"/>
        </w:trPr>
        <w:tc>
          <w:tcPr>
            <w:tcW w:w="6588" w:type="dxa"/>
            <w:tcBorders>
              <w:top w:val="single" w:sz="4" w:space="0" w:color="auto"/>
              <w:left w:val="nil"/>
              <w:bottom w:val="single" w:sz="4" w:space="0" w:color="auto"/>
              <w:right w:val="nil"/>
            </w:tcBorders>
            <w:hideMark/>
          </w:tcPr>
          <w:p w:rsidR="001C5937" w:rsidRDefault="001C5937">
            <w:pPr>
              <w:tabs>
                <w:tab w:val="left" w:pos="4785"/>
              </w:tabs>
              <w:rPr>
                <w:sz w:val="20"/>
              </w:rPr>
            </w:pPr>
            <w:r>
              <w:rPr>
                <w:sz w:val="20"/>
              </w:rPr>
              <w:t>Does your district encourage school leaders and teachers to prioritize ongoing professional learning as part of their daily work (through, for example, memoranda, teacher evaluation protocols, district employee policies, school handbooks, and/or the district’s website)?</w:t>
            </w:r>
          </w:p>
          <w:p w:rsidR="001C5937" w:rsidRDefault="001C5937">
            <w:pPr>
              <w:tabs>
                <w:tab w:val="left" w:pos="4785"/>
              </w:tabs>
              <w:rPr>
                <w:i/>
                <w:sz w:val="20"/>
              </w:rPr>
            </w:pPr>
            <w:r>
              <w:rPr>
                <w:i/>
                <w:sz w:val="20"/>
              </w:rPr>
              <w:t>Notes:</w:t>
            </w:r>
          </w:p>
        </w:tc>
        <w:tc>
          <w:tcPr>
            <w:tcW w:w="99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Yes</w:t>
            </w:r>
          </w:p>
        </w:tc>
        <w:tc>
          <w:tcPr>
            <w:tcW w:w="108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No</w:t>
            </w:r>
          </w:p>
        </w:tc>
        <w:tc>
          <w:tcPr>
            <w:tcW w:w="126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Planned</w:t>
            </w:r>
          </w:p>
        </w:tc>
        <w:tc>
          <w:tcPr>
            <w:tcW w:w="1098"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Don’t know</w:t>
            </w:r>
          </w:p>
        </w:tc>
      </w:tr>
      <w:tr w:rsidR="001C5937" w:rsidTr="001C5937">
        <w:tc>
          <w:tcPr>
            <w:tcW w:w="6588" w:type="dxa"/>
            <w:tcBorders>
              <w:top w:val="single" w:sz="4" w:space="0" w:color="auto"/>
              <w:left w:val="nil"/>
              <w:bottom w:val="single" w:sz="4" w:space="0" w:color="auto"/>
              <w:right w:val="nil"/>
            </w:tcBorders>
          </w:tcPr>
          <w:p w:rsidR="001C5937" w:rsidRDefault="001C5937">
            <w:pPr>
              <w:tabs>
                <w:tab w:val="left" w:pos="4785"/>
              </w:tabs>
              <w:rPr>
                <w:sz w:val="20"/>
              </w:rPr>
            </w:pPr>
            <w:r>
              <w:rPr>
                <w:sz w:val="20"/>
              </w:rPr>
              <w:t>To what extent does your district use performance metrics to evaluate the impact of professional learning tools, activities, and programs on teacher practice and/or student achievement?</w:t>
            </w:r>
          </w:p>
          <w:p w:rsidR="001C5937" w:rsidRDefault="001C5937">
            <w:pPr>
              <w:tabs>
                <w:tab w:val="left" w:pos="4785"/>
              </w:tabs>
              <w:rPr>
                <w:i/>
                <w:sz w:val="20"/>
              </w:rPr>
            </w:pPr>
            <w:r>
              <w:rPr>
                <w:i/>
                <w:sz w:val="20"/>
              </w:rPr>
              <w:t>Notes:</w:t>
            </w:r>
          </w:p>
          <w:p w:rsidR="001C5937" w:rsidRDefault="001C5937">
            <w:pPr>
              <w:tabs>
                <w:tab w:val="left" w:pos="4785"/>
              </w:tabs>
              <w:rPr>
                <w:sz w:val="20"/>
              </w:rPr>
            </w:pPr>
          </w:p>
          <w:p w:rsidR="001C5937" w:rsidRDefault="001C5937">
            <w:pPr>
              <w:tabs>
                <w:tab w:val="left" w:pos="4785"/>
              </w:tabs>
              <w:rPr>
                <w:sz w:val="20"/>
              </w:rPr>
            </w:pPr>
          </w:p>
        </w:tc>
        <w:tc>
          <w:tcPr>
            <w:tcW w:w="99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To a great extent</w:t>
            </w:r>
          </w:p>
        </w:tc>
        <w:tc>
          <w:tcPr>
            <w:tcW w:w="108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To some extent</w:t>
            </w:r>
          </w:p>
        </w:tc>
        <w:tc>
          <w:tcPr>
            <w:tcW w:w="126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Not at all</w:t>
            </w:r>
          </w:p>
        </w:tc>
        <w:tc>
          <w:tcPr>
            <w:tcW w:w="1098"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Don’t know</w:t>
            </w:r>
          </w:p>
        </w:tc>
      </w:tr>
      <w:tr w:rsidR="001C5937" w:rsidTr="001C5937">
        <w:tc>
          <w:tcPr>
            <w:tcW w:w="6588" w:type="dxa"/>
            <w:tcBorders>
              <w:top w:val="single" w:sz="4" w:space="0" w:color="auto"/>
              <w:left w:val="nil"/>
              <w:bottom w:val="single" w:sz="4" w:space="0" w:color="auto"/>
              <w:right w:val="nil"/>
            </w:tcBorders>
          </w:tcPr>
          <w:p w:rsidR="001C5937" w:rsidRDefault="001C5937">
            <w:pPr>
              <w:tabs>
                <w:tab w:val="left" w:pos="4785"/>
              </w:tabs>
              <w:rPr>
                <w:sz w:val="20"/>
              </w:rPr>
            </w:pPr>
            <w:r>
              <w:rPr>
                <w:sz w:val="20"/>
              </w:rPr>
              <w:t>To what extent does your district use this impact information to inform program improvement?</w:t>
            </w:r>
          </w:p>
          <w:p w:rsidR="001C5937" w:rsidRDefault="001C5937">
            <w:pPr>
              <w:tabs>
                <w:tab w:val="left" w:pos="4785"/>
              </w:tabs>
              <w:rPr>
                <w:i/>
                <w:sz w:val="20"/>
              </w:rPr>
            </w:pPr>
            <w:r>
              <w:rPr>
                <w:i/>
                <w:sz w:val="20"/>
              </w:rPr>
              <w:t>Notes:</w:t>
            </w:r>
          </w:p>
          <w:p w:rsidR="001C5937" w:rsidRDefault="001C5937">
            <w:pPr>
              <w:tabs>
                <w:tab w:val="left" w:pos="4785"/>
              </w:tabs>
              <w:rPr>
                <w:sz w:val="20"/>
              </w:rPr>
            </w:pPr>
          </w:p>
          <w:p w:rsidR="001C5937" w:rsidRDefault="001C5937">
            <w:pPr>
              <w:tabs>
                <w:tab w:val="left" w:pos="4785"/>
              </w:tabs>
              <w:rPr>
                <w:sz w:val="20"/>
              </w:rPr>
            </w:pPr>
          </w:p>
        </w:tc>
        <w:tc>
          <w:tcPr>
            <w:tcW w:w="99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To a great extent</w:t>
            </w:r>
          </w:p>
        </w:tc>
        <w:tc>
          <w:tcPr>
            <w:tcW w:w="108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To some extent</w:t>
            </w:r>
          </w:p>
        </w:tc>
        <w:tc>
          <w:tcPr>
            <w:tcW w:w="126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Not at all</w:t>
            </w:r>
          </w:p>
        </w:tc>
        <w:tc>
          <w:tcPr>
            <w:tcW w:w="1098"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Don’t know</w:t>
            </w:r>
          </w:p>
        </w:tc>
      </w:tr>
      <w:tr w:rsidR="001C5937" w:rsidTr="001C5937">
        <w:trPr>
          <w:trHeight w:val="953"/>
        </w:trPr>
        <w:tc>
          <w:tcPr>
            <w:tcW w:w="6588" w:type="dxa"/>
            <w:tcBorders>
              <w:top w:val="single" w:sz="4" w:space="0" w:color="auto"/>
              <w:left w:val="nil"/>
              <w:bottom w:val="single" w:sz="4" w:space="0" w:color="auto"/>
              <w:right w:val="nil"/>
            </w:tcBorders>
          </w:tcPr>
          <w:p w:rsidR="001C5937" w:rsidRDefault="001C5937">
            <w:pPr>
              <w:tabs>
                <w:tab w:val="left" w:pos="4785"/>
              </w:tabs>
              <w:rPr>
                <w:sz w:val="20"/>
                <w:u w:val="single"/>
              </w:rPr>
            </w:pPr>
            <w:r>
              <w:rPr>
                <w:sz w:val="20"/>
                <w:u w:val="single"/>
              </w:rPr>
              <w:t>Technical Assistance to Schools</w:t>
            </w:r>
          </w:p>
          <w:p w:rsidR="001C5937" w:rsidRDefault="001C5937">
            <w:pPr>
              <w:tabs>
                <w:tab w:val="left" w:pos="4785"/>
              </w:tabs>
              <w:rPr>
                <w:sz w:val="20"/>
              </w:rPr>
            </w:pPr>
            <w:r>
              <w:rPr>
                <w:sz w:val="20"/>
              </w:rPr>
              <w:t>To what extent does your district provide support to principals to select high-quality professional development tools, activities, structures, and programs as described in this brief?</w:t>
            </w:r>
          </w:p>
          <w:p w:rsidR="001C5937" w:rsidRDefault="001C5937">
            <w:pPr>
              <w:tabs>
                <w:tab w:val="left" w:pos="4785"/>
              </w:tabs>
              <w:rPr>
                <w:i/>
                <w:sz w:val="20"/>
              </w:rPr>
            </w:pPr>
            <w:r>
              <w:rPr>
                <w:i/>
                <w:sz w:val="20"/>
              </w:rPr>
              <w:t>Notes:</w:t>
            </w:r>
          </w:p>
          <w:p w:rsidR="001C5937" w:rsidRDefault="001C5937">
            <w:pPr>
              <w:tabs>
                <w:tab w:val="left" w:pos="4785"/>
              </w:tabs>
              <w:rPr>
                <w:sz w:val="20"/>
              </w:rPr>
            </w:pPr>
          </w:p>
          <w:p w:rsidR="001C5937" w:rsidRDefault="001C5937">
            <w:pPr>
              <w:tabs>
                <w:tab w:val="left" w:pos="4785"/>
              </w:tabs>
              <w:rPr>
                <w:sz w:val="20"/>
              </w:rPr>
            </w:pPr>
          </w:p>
        </w:tc>
        <w:tc>
          <w:tcPr>
            <w:tcW w:w="99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To a great extent</w:t>
            </w:r>
          </w:p>
        </w:tc>
        <w:tc>
          <w:tcPr>
            <w:tcW w:w="108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To some extent</w:t>
            </w:r>
          </w:p>
        </w:tc>
        <w:tc>
          <w:tcPr>
            <w:tcW w:w="126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Not at all</w:t>
            </w:r>
          </w:p>
        </w:tc>
        <w:tc>
          <w:tcPr>
            <w:tcW w:w="1098"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Don’t know</w:t>
            </w:r>
          </w:p>
        </w:tc>
      </w:tr>
      <w:tr w:rsidR="001C5937" w:rsidTr="001C5937">
        <w:tc>
          <w:tcPr>
            <w:tcW w:w="6588" w:type="dxa"/>
            <w:tcBorders>
              <w:top w:val="single" w:sz="4" w:space="0" w:color="auto"/>
              <w:left w:val="nil"/>
              <w:bottom w:val="single" w:sz="4" w:space="0" w:color="auto"/>
              <w:right w:val="nil"/>
            </w:tcBorders>
          </w:tcPr>
          <w:p w:rsidR="001C5937" w:rsidRDefault="001C5937">
            <w:pPr>
              <w:tabs>
                <w:tab w:val="left" w:pos="4785"/>
              </w:tabs>
              <w:rPr>
                <w:sz w:val="20"/>
              </w:rPr>
            </w:pPr>
            <w:r>
              <w:rPr>
                <w:sz w:val="20"/>
              </w:rPr>
              <w:t>To what extent does your district support principals to structure teachers’ school days to provide time for individual and group professional learning, including opportunities for peer learning (e.g., observing colleagues during planning period or lesson study)?</w:t>
            </w:r>
          </w:p>
          <w:p w:rsidR="001C5937" w:rsidRDefault="001C5937">
            <w:pPr>
              <w:tabs>
                <w:tab w:val="left" w:pos="4785"/>
              </w:tabs>
              <w:rPr>
                <w:i/>
                <w:sz w:val="20"/>
              </w:rPr>
            </w:pPr>
            <w:r>
              <w:rPr>
                <w:i/>
                <w:sz w:val="20"/>
              </w:rPr>
              <w:t>Notes:</w:t>
            </w:r>
          </w:p>
          <w:p w:rsidR="001C5937" w:rsidRDefault="001C5937">
            <w:pPr>
              <w:tabs>
                <w:tab w:val="left" w:pos="4785"/>
              </w:tabs>
              <w:rPr>
                <w:sz w:val="20"/>
              </w:rPr>
            </w:pPr>
          </w:p>
          <w:p w:rsidR="001C5937" w:rsidRDefault="001C5937">
            <w:pPr>
              <w:tabs>
                <w:tab w:val="left" w:pos="4785"/>
              </w:tabs>
              <w:rPr>
                <w:sz w:val="20"/>
              </w:rPr>
            </w:pPr>
          </w:p>
        </w:tc>
        <w:tc>
          <w:tcPr>
            <w:tcW w:w="99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To a great extent</w:t>
            </w:r>
          </w:p>
        </w:tc>
        <w:tc>
          <w:tcPr>
            <w:tcW w:w="108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To some extent</w:t>
            </w:r>
          </w:p>
        </w:tc>
        <w:tc>
          <w:tcPr>
            <w:tcW w:w="1260"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Not at all</w:t>
            </w:r>
          </w:p>
        </w:tc>
        <w:tc>
          <w:tcPr>
            <w:tcW w:w="1098" w:type="dxa"/>
            <w:tcBorders>
              <w:top w:val="single" w:sz="4" w:space="0" w:color="auto"/>
              <w:left w:val="nil"/>
              <w:bottom w:val="single" w:sz="4" w:space="0" w:color="auto"/>
              <w:right w:val="nil"/>
            </w:tcBorders>
            <w:hideMark/>
          </w:tcPr>
          <w:p w:rsidR="001C5937" w:rsidRDefault="001C5937">
            <w:pPr>
              <w:tabs>
                <w:tab w:val="left" w:pos="4785"/>
              </w:tabs>
              <w:jc w:val="center"/>
              <w:rPr>
                <w:sz w:val="20"/>
              </w:rPr>
            </w:pPr>
            <w:r>
              <w:rPr>
                <w:sz w:val="20"/>
              </w:rPr>
              <w:t>Don’t know</w:t>
            </w:r>
          </w:p>
        </w:tc>
      </w:tr>
      <w:tr w:rsidR="001C5937" w:rsidTr="001C5937">
        <w:tc>
          <w:tcPr>
            <w:tcW w:w="6588" w:type="dxa"/>
            <w:tcBorders>
              <w:top w:val="single" w:sz="4" w:space="0" w:color="auto"/>
              <w:left w:val="nil"/>
              <w:bottom w:val="nil"/>
              <w:right w:val="nil"/>
            </w:tcBorders>
          </w:tcPr>
          <w:p w:rsidR="001C5937" w:rsidRDefault="001C5937">
            <w:pPr>
              <w:tabs>
                <w:tab w:val="left" w:pos="4785"/>
              </w:tabs>
              <w:rPr>
                <w:sz w:val="20"/>
                <w:u w:val="single"/>
              </w:rPr>
            </w:pPr>
            <w:r>
              <w:rPr>
                <w:sz w:val="20"/>
                <w:u w:val="single"/>
              </w:rPr>
              <w:t>Alignment with Teacher Evaluation</w:t>
            </w:r>
          </w:p>
          <w:p w:rsidR="001C5937" w:rsidRDefault="001C5937">
            <w:pPr>
              <w:tabs>
                <w:tab w:val="left" w:pos="4785"/>
              </w:tabs>
              <w:rPr>
                <w:sz w:val="20"/>
              </w:rPr>
            </w:pPr>
            <w:r>
              <w:rPr>
                <w:sz w:val="20"/>
              </w:rPr>
              <w:t>To what extent does teacher evaluation inform decisions about the types of professional learning activities in which teachers participate?</w:t>
            </w:r>
          </w:p>
          <w:p w:rsidR="001C5937" w:rsidRDefault="001C5937">
            <w:pPr>
              <w:tabs>
                <w:tab w:val="left" w:pos="4785"/>
              </w:tabs>
              <w:rPr>
                <w:i/>
                <w:sz w:val="20"/>
              </w:rPr>
            </w:pPr>
            <w:r>
              <w:rPr>
                <w:i/>
                <w:sz w:val="20"/>
              </w:rPr>
              <w:t>Notes:</w:t>
            </w:r>
          </w:p>
          <w:p w:rsidR="001C5937" w:rsidRDefault="001C5937">
            <w:pPr>
              <w:tabs>
                <w:tab w:val="left" w:pos="4785"/>
              </w:tabs>
              <w:rPr>
                <w:i/>
                <w:sz w:val="20"/>
              </w:rPr>
            </w:pPr>
          </w:p>
          <w:p w:rsidR="001C5937" w:rsidRDefault="001C5937">
            <w:pPr>
              <w:tabs>
                <w:tab w:val="left" w:pos="4785"/>
              </w:tabs>
              <w:rPr>
                <w:sz w:val="20"/>
              </w:rPr>
            </w:pPr>
          </w:p>
        </w:tc>
        <w:tc>
          <w:tcPr>
            <w:tcW w:w="990" w:type="dxa"/>
            <w:tcBorders>
              <w:top w:val="single" w:sz="4" w:space="0" w:color="auto"/>
              <w:left w:val="nil"/>
              <w:bottom w:val="nil"/>
              <w:right w:val="nil"/>
            </w:tcBorders>
            <w:hideMark/>
          </w:tcPr>
          <w:p w:rsidR="001C5937" w:rsidRDefault="001C5937">
            <w:pPr>
              <w:tabs>
                <w:tab w:val="left" w:pos="4785"/>
              </w:tabs>
              <w:jc w:val="center"/>
              <w:rPr>
                <w:sz w:val="20"/>
              </w:rPr>
            </w:pPr>
            <w:r>
              <w:rPr>
                <w:sz w:val="20"/>
              </w:rPr>
              <w:t>To a great extent</w:t>
            </w:r>
          </w:p>
        </w:tc>
        <w:tc>
          <w:tcPr>
            <w:tcW w:w="1080" w:type="dxa"/>
            <w:tcBorders>
              <w:top w:val="single" w:sz="4" w:space="0" w:color="auto"/>
              <w:left w:val="nil"/>
              <w:bottom w:val="nil"/>
              <w:right w:val="nil"/>
            </w:tcBorders>
            <w:hideMark/>
          </w:tcPr>
          <w:p w:rsidR="001C5937" w:rsidRDefault="001C5937">
            <w:pPr>
              <w:tabs>
                <w:tab w:val="left" w:pos="4785"/>
              </w:tabs>
              <w:jc w:val="center"/>
              <w:rPr>
                <w:sz w:val="20"/>
              </w:rPr>
            </w:pPr>
            <w:r>
              <w:rPr>
                <w:sz w:val="20"/>
              </w:rPr>
              <w:t>To some extent</w:t>
            </w:r>
          </w:p>
        </w:tc>
        <w:tc>
          <w:tcPr>
            <w:tcW w:w="1260" w:type="dxa"/>
            <w:tcBorders>
              <w:top w:val="single" w:sz="4" w:space="0" w:color="auto"/>
              <w:left w:val="nil"/>
              <w:bottom w:val="nil"/>
              <w:right w:val="nil"/>
            </w:tcBorders>
            <w:hideMark/>
          </w:tcPr>
          <w:p w:rsidR="001C5937" w:rsidRDefault="001C5937">
            <w:pPr>
              <w:tabs>
                <w:tab w:val="left" w:pos="4785"/>
              </w:tabs>
              <w:jc w:val="center"/>
              <w:rPr>
                <w:sz w:val="20"/>
              </w:rPr>
            </w:pPr>
            <w:r>
              <w:rPr>
                <w:sz w:val="20"/>
              </w:rPr>
              <w:t>Not at all</w:t>
            </w:r>
          </w:p>
        </w:tc>
        <w:tc>
          <w:tcPr>
            <w:tcW w:w="1098" w:type="dxa"/>
            <w:tcBorders>
              <w:top w:val="single" w:sz="4" w:space="0" w:color="auto"/>
              <w:left w:val="nil"/>
              <w:bottom w:val="nil"/>
              <w:right w:val="nil"/>
            </w:tcBorders>
            <w:hideMark/>
          </w:tcPr>
          <w:p w:rsidR="001C5937" w:rsidRDefault="001C5937">
            <w:pPr>
              <w:tabs>
                <w:tab w:val="left" w:pos="4785"/>
              </w:tabs>
              <w:jc w:val="center"/>
              <w:rPr>
                <w:sz w:val="20"/>
              </w:rPr>
            </w:pPr>
            <w:r>
              <w:rPr>
                <w:sz w:val="20"/>
              </w:rPr>
              <w:t>Don’t know</w:t>
            </w:r>
          </w:p>
        </w:tc>
      </w:tr>
    </w:tbl>
    <w:p w:rsidR="001C5937" w:rsidRDefault="001C5937" w:rsidP="001C5937">
      <w:pPr>
        <w:tabs>
          <w:tab w:val="left" w:pos="4785"/>
        </w:tabs>
        <w:rPr>
          <w:sz w:val="20"/>
        </w:rPr>
      </w:pPr>
    </w:p>
    <w:p w:rsidR="001C5937" w:rsidRDefault="001C5937" w:rsidP="001C5937">
      <w:pPr>
        <w:tabs>
          <w:tab w:val="left" w:pos="4785"/>
        </w:tabs>
      </w:pPr>
      <w:r>
        <w:t xml:space="preserve">Reprinted with permission from page 23 of </w:t>
      </w:r>
      <w:r>
        <w:rPr>
          <w:i/>
        </w:rPr>
        <w:t xml:space="preserve">High-Quality Professional Development for All Teachers: Effectively Allocating Resources </w:t>
      </w:r>
      <w:r>
        <w:t>(</w:t>
      </w:r>
      <w:hyperlink r:id="rId16" w:history="1">
        <w:r>
          <w:rPr>
            <w:rStyle w:val="Hyperlink"/>
          </w:rPr>
          <w:t>http://www.gtlcenter.org/sites/default/files/docs/HighQualityProfessionalDevelopment.pdf</w:t>
        </w:r>
      </w:hyperlink>
      <w:r>
        <w:t xml:space="preserve">) </w:t>
      </w:r>
    </w:p>
    <w:p w:rsidR="008A0361" w:rsidRDefault="008A0361" w:rsidP="00400885">
      <w:pPr>
        <w:pStyle w:val="Title"/>
        <w:rPr>
          <w:rFonts w:asciiTheme="minorHAnsi" w:eastAsiaTheme="minorHAnsi" w:hAnsiTheme="minorHAnsi" w:cstheme="minorBidi"/>
          <w:b w:val="0"/>
          <w:noProof/>
          <w:color w:val="auto"/>
          <w:spacing w:val="0"/>
          <w:kern w:val="0"/>
          <w:sz w:val="22"/>
          <w:szCs w:val="22"/>
        </w:rPr>
      </w:pPr>
      <w:bookmarkStart w:id="2" w:name="_Toc378582840"/>
    </w:p>
    <w:p w:rsidR="00400885" w:rsidRPr="008A0361" w:rsidRDefault="00400885" w:rsidP="00400885">
      <w:pPr>
        <w:pStyle w:val="Title"/>
      </w:pPr>
      <w:r w:rsidRPr="008A0361">
        <w:t xml:space="preserve">Handout 8: </w:t>
      </w:r>
      <w:bookmarkEnd w:id="2"/>
      <w:r w:rsidRPr="008A0361">
        <w:t xml:space="preserve">District Action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00885" w:rsidTr="00400885">
        <w:trPr>
          <w:trHeight w:val="20"/>
        </w:trPr>
        <w:tc>
          <w:tcPr>
            <w:tcW w:w="11016" w:type="dxa"/>
            <w:tcBorders>
              <w:top w:val="single" w:sz="18" w:space="0" w:color="365F91" w:themeColor="accent1" w:themeShade="BF"/>
              <w:left w:val="nil"/>
              <w:bottom w:val="single" w:sz="18" w:space="0" w:color="365F91" w:themeColor="accent1" w:themeShade="BF"/>
              <w:right w:val="nil"/>
            </w:tcBorders>
            <w:shd w:val="clear" w:color="auto" w:fill="244061" w:themeFill="accent1" w:themeFillShade="80"/>
            <w:vAlign w:val="center"/>
            <w:hideMark/>
          </w:tcPr>
          <w:p w:rsidR="00400885" w:rsidRDefault="00400885">
            <w:pPr>
              <w:jc w:val="center"/>
              <w:rPr>
                <w:rFonts w:ascii="Arial" w:hAnsi="Arial" w:cs="Arial"/>
                <w:b/>
                <w:sz w:val="24"/>
              </w:rPr>
            </w:pPr>
            <w:r>
              <w:rPr>
                <w:rFonts w:ascii="Arial" w:hAnsi="Arial" w:cs="Arial"/>
                <w:b/>
                <w:color w:val="FFFFFF" w:themeColor="background1"/>
                <w:sz w:val="36"/>
              </w:rPr>
              <w:t>Taking Stock</w:t>
            </w:r>
          </w:p>
        </w:tc>
      </w:tr>
      <w:tr w:rsidR="00400885" w:rsidTr="00400885">
        <w:trPr>
          <w:trHeight w:val="144"/>
        </w:trPr>
        <w:tc>
          <w:tcPr>
            <w:tcW w:w="11016" w:type="dxa"/>
            <w:tcBorders>
              <w:top w:val="single" w:sz="18" w:space="0" w:color="365F91" w:themeColor="accent1" w:themeShade="BF"/>
              <w:left w:val="nil"/>
              <w:bottom w:val="single" w:sz="18" w:space="0" w:color="365F91" w:themeColor="accent1" w:themeShade="BF"/>
              <w:right w:val="nil"/>
            </w:tcBorders>
          </w:tcPr>
          <w:p w:rsidR="00400885" w:rsidRDefault="00400885">
            <w:pPr>
              <w:rPr>
                <w:sz w:val="16"/>
              </w:rPr>
            </w:pPr>
          </w:p>
        </w:tc>
      </w:tr>
      <w:tr w:rsidR="00400885" w:rsidTr="00400885">
        <w:trPr>
          <w:trHeight w:val="20"/>
        </w:trPr>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hideMark/>
          </w:tcPr>
          <w:p w:rsidR="00400885" w:rsidRDefault="00400885">
            <w:r>
              <w:t>What have I learned in this training that can be applied in my district or building?</w:t>
            </w:r>
          </w:p>
        </w:tc>
      </w:tr>
      <w:tr w:rsidR="00400885" w:rsidTr="00400885">
        <w:trPr>
          <w:trHeight w:val="20"/>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tcPr>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tc>
      </w:tr>
      <w:tr w:rsidR="00400885" w:rsidTr="00400885">
        <w:trPr>
          <w:trHeight w:val="20"/>
        </w:trPr>
        <w:tc>
          <w:tcPr>
            <w:tcW w:w="11016" w:type="dxa"/>
            <w:tcBorders>
              <w:top w:val="single" w:sz="18" w:space="0" w:color="365F91" w:themeColor="accent1" w:themeShade="BF"/>
              <w:left w:val="nil"/>
              <w:bottom w:val="single" w:sz="18" w:space="0" w:color="365F91" w:themeColor="accent1" w:themeShade="BF"/>
              <w:right w:val="nil"/>
            </w:tcBorders>
          </w:tcPr>
          <w:p w:rsidR="00400885" w:rsidRDefault="00400885">
            <w:pPr>
              <w:rPr>
                <w:sz w:val="18"/>
              </w:rPr>
            </w:pPr>
          </w:p>
        </w:tc>
      </w:tr>
      <w:tr w:rsidR="00400885" w:rsidTr="00400885">
        <w:trPr>
          <w:trHeight w:val="20"/>
        </w:trPr>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hideMark/>
          </w:tcPr>
          <w:p w:rsidR="00400885" w:rsidRDefault="00400885">
            <w:r>
              <w:t>What are some opportunities and challenges in moving this effort forward in my district or building?</w:t>
            </w:r>
          </w:p>
        </w:tc>
      </w:tr>
      <w:tr w:rsidR="00400885" w:rsidTr="00400885">
        <w:trPr>
          <w:trHeight w:val="20"/>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tcPr>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tc>
      </w:tr>
      <w:tr w:rsidR="00400885" w:rsidTr="00400885">
        <w:trPr>
          <w:trHeight w:val="20"/>
        </w:trPr>
        <w:tc>
          <w:tcPr>
            <w:tcW w:w="11016" w:type="dxa"/>
            <w:tcBorders>
              <w:top w:val="single" w:sz="18" w:space="0" w:color="365F91" w:themeColor="accent1" w:themeShade="BF"/>
              <w:left w:val="nil"/>
              <w:bottom w:val="single" w:sz="18" w:space="0" w:color="365F91" w:themeColor="accent1" w:themeShade="BF"/>
              <w:right w:val="nil"/>
            </w:tcBorders>
            <w:vAlign w:val="center"/>
          </w:tcPr>
          <w:p w:rsidR="00400885" w:rsidRDefault="00400885">
            <w:pPr>
              <w:rPr>
                <w:rFonts w:ascii="Arial" w:hAnsi="Arial" w:cs="Arial"/>
                <w:b/>
                <w:color w:val="365F91" w:themeColor="accent1" w:themeShade="BF"/>
                <w:sz w:val="14"/>
              </w:rPr>
            </w:pPr>
          </w:p>
        </w:tc>
      </w:tr>
      <w:tr w:rsidR="00400885" w:rsidTr="00400885">
        <w:trPr>
          <w:trHeight w:val="20"/>
        </w:trPr>
        <w:tc>
          <w:tcPr>
            <w:tcW w:w="11016" w:type="dxa"/>
            <w:tcBorders>
              <w:top w:val="nil"/>
              <w:left w:val="nil"/>
              <w:bottom w:val="single" w:sz="18" w:space="0" w:color="365F91" w:themeColor="accent1" w:themeShade="BF"/>
              <w:right w:val="nil"/>
            </w:tcBorders>
            <w:shd w:val="clear" w:color="auto" w:fill="244061" w:themeFill="accent1" w:themeFillShade="80"/>
            <w:vAlign w:val="center"/>
            <w:hideMark/>
          </w:tcPr>
          <w:p w:rsidR="00400885" w:rsidRDefault="00400885">
            <w:pPr>
              <w:jc w:val="center"/>
              <w:rPr>
                <w:rFonts w:ascii="Arial" w:hAnsi="Arial" w:cs="Arial"/>
                <w:b/>
                <w:sz w:val="24"/>
              </w:rPr>
            </w:pPr>
            <w:r>
              <w:rPr>
                <w:rFonts w:ascii="Arial" w:hAnsi="Arial" w:cs="Arial"/>
                <w:b/>
                <w:color w:val="FFFFFF" w:themeColor="background1"/>
                <w:sz w:val="36"/>
              </w:rPr>
              <w:t>Initial Action Planning</w:t>
            </w:r>
          </w:p>
        </w:tc>
      </w:tr>
      <w:tr w:rsidR="00400885" w:rsidTr="00400885">
        <w:trPr>
          <w:trHeight w:val="144"/>
        </w:trPr>
        <w:tc>
          <w:tcPr>
            <w:tcW w:w="11016" w:type="dxa"/>
            <w:tcBorders>
              <w:top w:val="single" w:sz="18" w:space="0" w:color="365F91" w:themeColor="accent1" w:themeShade="BF"/>
              <w:left w:val="nil"/>
              <w:bottom w:val="single" w:sz="18" w:space="0" w:color="365F91" w:themeColor="accent1" w:themeShade="BF"/>
              <w:right w:val="nil"/>
            </w:tcBorders>
          </w:tcPr>
          <w:p w:rsidR="00400885" w:rsidRDefault="00400885">
            <w:pPr>
              <w:pStyle w:val="NumberedList"/>
              <w:numPr>
                <w:ilvl w:val="0"/>
                <w:numId w:val="0"/>
              </w:numPr>
              <w:rPr>
                <w:sz w:val="2"/>
                <w:szCs w:val="22"/>
              </w:rPr>
            </w:pPr>
          </w:p>
        </w:tc>
      </w:tr>
      <w:tr w:rsidR="00400885" w:rsidTr="00400885">
        <w:trPr>
          <w:trHeight w:val="20"/>
        </w:trPr>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hideMark/>
          </w:tcPr>
          <w:p w:rsidR="00400885" w:rsidRDefault="00400885">
            <w:pPr>
              <w:pStyle w:val="NumberedList"/>
              <w:numPr>
                <w:ilvl w:val="0"/>
                <w:numId w:val="0"/>
              </w:numPr>
              <w:rPr>
                <w:sz w:val="22"/>
                <w:szCs w:val="22"/>
              </w:rPr>
            </w:pPr>
            <w:r>
              <w:rPr>
                <w:szCs w:val="22"/>
              </w:rPr>
              <w:t>With whom in my district or building, including teacher leadership, do I share this content?  Is this the</w:t>
            </w:r>
            <w:r>
              <w:rPr>
                <w:b/>
                <w:szCs w:val="22"/>
              </w:rPr>
              <w:t xml:space="preserve"> </w:t>
            </w:r>
            <w:r>
              <w:rPr>
                <w:szCs w:val="22"/>
              </w:rPr>
              <w:t>same group who can implement this effort?</w:t>
            </w:r>
          </w:p>
        </w:tc>
      </w:tr>
      <w:tr w:rsidR="00400885" w:rsidTr="00400885">
        <w:trPr>
          <w:trHeight w:val="20"/>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tcPr>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tc>
      </w:tr>
      <w:tr w:rsidR="00400885" w:rsidTr="00400885">
        <w:trPr>
          <w:trHeight w:val="20"/>
        </w:trPr>
        <w:tc>
          <w:tcPr>
            <w:tcW w:w="11016" w:type="dxa"/>
            <w:tcBorders>
              <w:top w:val="single" w:sz="18" w:space="0" w:color="365F91" w:themeColor="accent1" w:themeShade="BF"/>
              <w:left w:val="nil"/>
              <w:bottom w:val="single" w:sz="18" w:space="0" w:color="365F91" w:themeColor="accent1" w:themeShade="BF"/>
              <w:right w:val="nil"/>
            </w:tcBorders>
          </w:tcPr>
          <w:p w:rsidR="00400885" w:rsidRDefault="00400885">
            <w:pPr>
              <w:rPr>
                <w:sz w:val="16"/>
              </w:rPr>
            </w:pPr>
          </w:p>
        </w:tc>
      </w:tr>
      <w:tr w:rsidR="00400885" w:rsidTr="00400885">
        <w:trPr>
          <w:trHeight w:val="20"/>
        </w:trPr>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hideMark/>
          </w:tcPr>
          <w:p w:rsidR="00400885" w:rsidRDefault="00400885">
            <w:r>
              <w:t>What is the best way to share this module content with those staff?</w:t>
            </w:r>
          </w:p>
        </w:tc>
      </w:tr>
      <w:tr w:rsidR="00400885" w:rsidTr="00400885">
        <w:trPr>
          <w:trHeight w:val="20"/>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tcPr>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tc>
      </w:tr>
      <w:tr w:rsidR="00400885" w:rsidTr="00400885">
        <w:trPr>
          <w:trHeight w:val="20"/>
        </w:trPr>
        <w:tc>
          <w:tcPr>
            <w:tcW w:w="11016" w:type="dxa"/>
            <w:tcBorders>
              <w:top w:val="single" w:sz="18" w:space="0" w:color="365F91" w:themeColor="accent1" w:themeShade="BF"/>
              <w:left w:val="nil"/>
              <w:bottom w:val="single" w:sz="18" w:space="0" w:color="365F91" w:themeColor="accent1" w:themeShade="BF"/>
              <w:right w:val="nil"/>
            </w:tcBorders>
          </w:tcPr>
          <w:p w:rsidR="00400885" w:rsidRDefault="00400885">
            <w:pPr>
              <w:rPr>
                <w:sz w:val="16"/>
              </w:rPr>
            </w:pPr>
          </w:p>
        </w:tc>
      </w:tr>
      <w:tr w:rsidR="00400885" w:rsidTr="00400885">
        <w:trPr>
          <w:trHeight w:val="20"/>
        </w:trPr>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hideMark/>
          </w:tcPr>
          <w:p w:rsidR="00400885" w:rsidRDefault="00400885">
            <w:r>
              <w:t>What structures (policies, programs, practices) are in place that can support this effort?</w:t>
            </w:r>
          </w:p>
        </w:tc>
      </w:tr>
      <w:tr w:rsidR="00400885" w:rsidTr="00400885">
        <w:trPr>
          <w:trHeight w:val="20"/>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tcPr>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p w:rsidR="00400885" w:rsidRDefault="00400885">
            <w:pPr>
              <w:pStyle w:val="NumberedList"/>
              <w:numPr>
                <w:ilvl w:val="0"/>
                <w:numId w:val="0"/>
              </w:numPr>
              <w:rPr>
                <w:b/>
                <w:sz w:val="22"/>
                <w:szCs w:val="22"/>
              </w:rPr>
            </w:pPr>
          </w:p>
        </w:tc>
      </w:tr>
    </w:tbl>
    <w:p w:rsidR="008A0361" w:rsidRDefault="008A0361">
      <w:pPr>
        <w:rPr>
          <w:b/>
          <w:sz w:val="28"/>
        </w:rPr>
      </w:pPr>
    </w:p>
    <w:p w:rsidR="00023A9D" w:rsidRDefault="00023A9D"/>
    <w:sectPr w:rsidR="00023A9D" w:rsidSect="008A03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AA" w:rsidRDefault="007857AA" w:rsidP="00672876">
      <w:pPr>
        <w:spacing w:after="0" w:line="240" w:lineRule="auto"/>
      </w:pPr>
      <w:r>
        <w:separator/>
      </w:r>
    </w:p>
  </w:endnote>
  <w:endnote w:type="continuationSeparator" w:id="0">
    <w:p w:rsidR="007857AA" w:rsidRDefault="007857AA" w:rsidP="0067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AA" w:rsidRDefault="007857AA" w:rsidP="00672876">
      <w:pPr>
        <w:spacing w:after="0" w:line="240" w:lineRule="auto"/>
      </w:pPr>
      <w:r>
        <w:separator/>
      </w:r>
    </w:p>
  </w:footnote>
  <w:footnote w:type="continuationSeparator" w:id="0">
    <w:p w:rsidR="007857AA" w:rsidRDefault="007857AA" w:rsidP="00672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618"/>
    <w:multiLevelType w:val="hybridMultilevel"/>
    <w:tmpl w:val="9790F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604048"/>
    <w:multiLevelType w:val="hybridMultilevel"/>
    <w:tmpl w:val="03CC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2239A"/>
    <w:multiLevelType w:val="hybridMultilevel"/>
    <w:tmpl w:val="F7F6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070A10"/>
    <w:multiLevelType w:val="hybridMultilevel"/>
    <w:tmpl w:val="8ACA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E52541"/>
    <w:multiLevelType w:val="hybridMultilevel"/>
    <w:tmpl w:val="B7AE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17C89"/>
    <w:multiLevelType w:val="hybridMultilevel"/>
    <w:tmpl w:val="F1B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A547D"/>
    <w:multiLevelType w:val="hybridMultilevel"/>
    <w:tmpl w:val="B4EC3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736688"/>
    <w:multiLevelType w:val="hybridMultilevel"/>
    <w:tmpl w:val="82FE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4055DF"/>
    <w:multiLevelType w:val="hybridMultilevel"/>
    <w:tmpl w:val="3C4E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44FFC"/>
    <w:multiLevelType w:val="hybridMultilevel"/>
    <w:tmpl w:val="67DCEEAA"/>
    <w:lvl w:ilvl="0" w:tplc="B8A41A86">
      <w:start w:val="1"/>
      <w:numFmt w:val="bullet"/>
      <w:lvlText w:val=""/>
      <w:lvlJc w:val="left"/>
      <w:pPr>
        <w:tabs>
          <w:tab w:val="num" w:pos="720"/>
        </w:tabs>
        <w:ind w:left="720" w:hanging="360"/>
      </w:pPr>
      <w:rPr>
        <w:rFonts w:ascii="Wingdings" w:hAnsi="Wingdings" w:hint="default"/>
      </w:rPr>
    </w:lvl>
    <w:lvl w:ilvl="1" w:tplc="EE3CFAD0">
      <w:start w:val="1"/>
      <w:numFmt w:val="bullet"/>
      <w:lvlText w:val=""/>
      <w:lvlJc w:val="left"/>
      <w:pPr>
        <w:tabs>
          <w:tab w:val="num" w:pos="1440"/>
        </w:tabs>
        <w:ind w:left="1440" w:hanging="360"/>
      </w:pPr>
      <w:rPr>
        <w:rFonts w:ascii="Wingdings" w:hAnsi="Wingdings" w:hint="default"/>
      </w:rPr>
    </w:lvl>
    <w:lvl w:ilvl="2" w:tplc="89608848">
      <w:start w:val="1"/>
      <w:numFmt w:val="bullet"/>
      <w:lvlText w:val=""/>
      <w:lvlJc w:val="left"/>
      <w:pPr>
        <w:tabs>
          <w:tab w:val="num" w:pos="2160"/>
        </w:tabs>
        <w:ind w:left="2160" w:hanging="360"/>
      </w:pPr>
      <w:rPr>
        <w:rFonts w:ascii="Wingdings" w:hAnsi="Wingdings" w:hint="default"/>
      </w:rPr>
    </w:lvl>
    <w:lvl w:ilvl="3" w:tplc="C9705CF0">
      <w:start w:val="1"/>
      <w:numFmt w:val="bullet"/>
      <w:lvlText w:val=""/>
      <w:lvlJc w:val="left"/>
      <w:pPr>
        <w:tabs>
          <w:tab w:val="num" w:pos="2880"/>
        </w:tabs>
        <w:ind w:left="2880" w:hanging="360"/>
      </w:pPr>
      <w:rPr>
        <w:rFonts w:ascii="Wingdings" w:hAnsi="Wingdings" w:hint="default"/>
      </w:rPr>
    </w:lvl>
    <w:lvl w:ilvl="4" w:tplc="C5862B32">
      <w:start w:val="1"/>
      <w:numFmt w:val="bullet"/>
      <w:lvlText w:val=""/>
      <w:lvlJc w:val="left"/>
      <w:pPr>
        <w:tabs>
          <w:tab w:val="num" w:pos="3600"/>
        </w:tabs>
        <w:ind w:left="3600" w:hanging="360"/>
      </w:pPr>
      <w:rPr>
        <w:rFonts w:ascii="Wingdings" w:hAnsi="Wingdings" w:hint="default"/>
      </w:rPr>
    </w:lvl>
    <w:lvl w:ilvl="5" w:tplc="82824FA6">
      <w:start w:val="1"/>
      <w:numFmt w:val="bullet"/>
      <w:lvlText w:val=""/>
      <w:lvlJc w:val="left"/>
      <w:pPr>
        <w:tabs>
          <w:tab w:val="num" w:pos="4320"/>
        </w:tabs>
        <w:ind w:left="4320" w:hanging="360"/>
      </w:pPr>
      <w:rPr>
        <w:rFonts w:ascii="Wingdings" w:hAnsi="Wingdings" w:hint="default"/>
      </w:rPr>
    </w:lvl>
    <w:lvl w:ilvl="6" w:tplc="E71E218A">
      <w:start w:val="1"/>
      <w:numFmt w:val="bullet"/>
      <w:lvlText w:val=""/>
      <w:lvlJc w:val="left"/>
      <w:pPr>
        <w:tabs>
          <w:tab w:val="num" w:pos="5040"/>
        </w:tabs>
        <w:ind w:left="5040" w:hanging="360"/>
      </w:pPr>
      <w:rPr>
        <w:rFonts w:ascii="Wingdings" w:hAnsi="Wingdings" w:hint="default"/>
      </w:rPr>
    </w:lvl>
    <w:lvl w:ilvl="7" w:tplc="104EF5CA">
      <w:start w:val="1"/>
      <w:numFmt w:val="bullet"/>
      <w:lvlText w:val=""/>
      <w:lvlJc w:val="left"/>
      <w:pPr>
        <w:tabs>
          <w:tab w:val="num" w:pos="5760"/>
        </w:tabs>
        <w:ind w:left="5760" w:hanging="360"/>
      </w:pPr>
      <w:rPr>
        <w:rFonts w:ascii="Wingdings" w:hAnsi="Wingdings" w:hint="default"/>
      </w:rPr>
    </w:lvl>
    <w:lvl w:ilvl="8" w:tplc="F49A82D8">
      <w:start w:val="1"/>
      <w:numFmt w:val="bullet"/>
      <w:lvlText w:val=""/>
      <w:lvlJc w:val="left"/>
      <w:pPr>
        <w:tabs>
          <w:tab w:val="num" w:pos="6480"/>
        </w:tabs>
        <w:ind w:left="6480" w:hanging="360"/>
      </w:pPr>
      <w:rPr>
        <w:rFonts w:ascii="Wingdings" w:hAnsi="Wingdings" w:hint="default"/>
      </w:rPr>
    </w:lvl>
  </w:abstractNum>
  <w:abstractNum w:abstractNumId="10">
    <w:nsid w:val="38D4558C"/>
    <w:multiLevelType w:val="hybridMultilevel"/>
    <w:tmpl w:val="3152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049C5"/>
    <w:multiLevelType w:val="hybridMultilevel"/>
    <w:tmpl w:val="B958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959FE"/>
    <w:multiLevelType w:val="hybridMultilevel"/>
    <w:tmpl w:val="0A48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1C243B1"/>
    <w:multiLevelType w:val="hybridMultilevel"/>
    <w:tmpl w:val="62BC5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723E00"/>
    <w:multiLevelType w:val="hybridMultilevel"/>
    <w:tmpl w:val="40427D78"/>
    <w:lvl w:ilvl="0" w:tplc="C15C719E">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3415F85"/>
    <w:multiLevelType w:val="hybridMultilevel"/>
    <w:tmpl w:val="262C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E90373E"/>
    <w:multiLevelType w:val="hybridMultilevel"/>
    <w:tmpl w:val="26BC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F9C50A6"/>
    <w:multiLevelType w:val="hybridMultilevel"/>
    <w:tmpl w:val="66B0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12"/>
  </w:num>
  <w:num w:numId="5">
    <w:abstractNumId w:val="17"/>
  </w:num>
  <w:num w:numId="6">
    <w:abstractNumId w:val="2"/>
  </w:num>
  <w:num w:numId="7">
    <w:abstractNumId w:val="16"/>
  </w:num>
  <w:num w:numId="8">
    <w:abstractNumId w:val="13"/>
  </w:num>
  <w:num w:numId="9">
    <w:abstractNumId w:val="3"/>
  </w:num>
  <w:num w:numId="10">
    <w:abstractNumId w:val="0"/>
  </w:num>
  <w:num w:numId="11">
    <w:abstractNumId w:val="11"/>
  </w:num>
  <w:num w:numId="12">
    <w:abstractNumId w:val="10"/>
  </w:num>
  <w:num w:numId="13">
    <w:abstractNumId w:val="1"/>
  </w:num>
  <w:num w:numId="14">
    <w:abstractNumId w:val="8"/>
  </w:num>
  <w:num w:numId="15">
    <w:abstractNumId w:val="4"/>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A5"/>
    <w:rsid w:val="00023A9D"/>
    <w:rsid w:val="001C5937"/>
    <w:rsid w:val="001C6264"/>
    <w:rsid w:val="00281584"/>
    <w:rsid w:val="0028358C"/>
    <w:rsid w:val="003546CB"/>
    <w:rsid w:val="003D0A69"/>
    <w:rsid w:val="00400885"/>
    <w:rsid w:val="00436AEA"/>
    <w:rsid w:val="00466FA5"/>
    <w:rsid w:val="005E2D1B"/>
    <w:rsid w:val="00672876"/>
    <w:rsid w:val="006E3B8C"/>
    <w:rsid w:val="007857AA"/>
    <w:rsid w:val="008A0361"/>
    <w:rsid w:val="00902586"/>
    <w:rsid w:val="00942B02"/>
    <w:rsid w:val="009576FE"/>
    <w:rsid w:val="009E0CAD"/>
    <w:rsid w:val="00A25DCA"/>
    <w:rsid w:val="00A342D4"/>
    <w:rsid w:val="00A46DB9"/>
    <w:rsid w:val="00BD111F"/>
    <w:rsid w:val="00C37929"/>
    <w:rsid w:val="00CC6D79"/>
    <w:rsid w:val="00D84009"/>
    <w:rsid w:val="00E250F7"/>
    <w:rsid w:val="00E80580"/>
    <w:rsid w:val="00F30A2F"/>
    <w:rsid w:val="00FC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9D"/>
    <w:rPr>
      <w:rFonts w:ascii="Tahoma" w:hAnsi="Tahoma" w:cs="Tahoma"/>
      <w:sz w:val="16"/>
      <w:szCs w:val="16"/>
    </w:rPr>
  </w:style>
  <w:style w:type="paragraph" w:styleId="BodyText">
    <w:name w:val="Body Text"/>
    <w:basedOn w:val="Normal"/>
    <w:link w:val="BodyTextChar"/>
    <w:uiPriority w:val="99"/>
    <w:unhideWhenUsed/>
    <w:qFormat/>
    <w:rsid w:val="00023A9D"/>
    <w:pPr>
      <w:spacing w:before="240" w:after="0" w:line="240" w:lineRule="auto"/>
    </w:pPr>
    <w:rPr>
      <w:rFonts w:eastAsiaTheme="minorEastAsia"/>
      <w:sz w:val="24"/>
    </w:rPr>
  </w:style>
  <w:style w:type="character" w:customStyle="1" w:styleId="BodyTextChar">
    <w:name w:val="Body Text Char"/>
    <w:basedOn w:val="DefaultParagraphFont"/>
    <w:link w:val="BodyText"/>
    <w:uiPriority w:val="99"/>
    <w:rsid w:val="00023A9D"/>
    <w:rPr>
      <w:rFonts w:eastAsiaTheme="minorEastAsia"/>
      <w:sz w:val="24"/>
    </w:rPr>
  </w:style>
  <w:style w:type="table" w:styleId="TableGrid">
    <w:name w:val="Table Grid"/>
    <w:basedOn w:val="TableNormal"/>
    <w:uiPriority w:val="59"/>
    <w:rsid w:val="00023A9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qFormat/>
    <w:rsid w:val="00023A9D"/>
    <w:pPr>
      <w:numPr>
        <w:numId w:val="1"/>
      </w:numPr>
      <w:spacing w:before="120" w:after="0" w:line="240" w:lineRule="auto"/>
    </w:pPr>
    <w:rPr>
      <w:rFonts w:eastAsia="Times New Roman" w:cs="Times New Roman"/>
      <w:sz w:val="24"/>
      <w:szCs w:val="24"/>
    </w:rPr>
  </w:style>
  <w:style w:type="character" w:styleId="Hyperlink">
    <w:name w:val="Hyperlink"/>
    <w:basedOn w:val="DefaultParagraphFont"/>
    <w:uiPriority w:val="99"/>
    <w:unhideWhenUsed/>
    <w:rsid w:val="00023A9D"/>
    <w:rPr>
      <w:color w:val="0000FF" w:themeColor="hyperlink"/>
      <w:u w:val="single"/>
    </w:rPr>
  </w:style>
  <w:style w:type="paragraph" w:styleId="TOC1">
    <w:name w:val="toc 1"/>
    <w:basedOn w:val="Normal"/>
    <w:next w:val="Normal"/>
    <w:autoRedefine/>
    <w:uiPriority w:val="39"/>
    <w:unhideWhenUsed/>
    <w:rsid w:val="00023A9D"/>
    <w:pPr>
      <w:tabs>
        <w:tab w:val="right" w:leader="dot" w:pos="9360"/>
      </w:tabs>
      <w:spacing w:before="240" w:after="100" w:line="240" w:lineRule="auto"/>
      <w:ind w:right="540"/>
    </w:pPr>
    <w:rPr>
      <w:rFonts w:eastAsiaTheme="minorEastAsia"/>
      <w:noProof/>
      <w:sz w:val="24"/>
    </w:rPr>
  </w:style>
  <w:style w:type="paragraph" w:styleId="Header">
    <w:name w:val="header"/>
    <w:basedOn w:val="Normal"/>
    <w:link w:val="HeaderChar"/>
    <w:uiPriority w:val="99"/>
    <w:unhideWhenUsed/>
    <w:rsid w:val="0067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76"/>
  </w:style>
  <w:style w:type="paragraph" w:styleId="Footer">
    <w:name w:val="footer"/>
    <w:basedOn w:val="Normal"/>
    <w:link w:val="FooterChar"/>
    <w:uiPriority w:val="99"/>
    <w:unhideWhenUsed/>
    <w:rsid w:val="0067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76"/>
  </w:style>
  <w:style w:type="paragraph" w:styleId="NoSpacing">
    <w:name w:val="No Spacing"/>
    <w:uiPriority w:val="1"/>
    <w:qFormat/>
    <w:rsid w:val="00672876"/>
    <w:pPr>
      <w:spacing w:after="0" w:line="240" w:lineRule="auto"/>
    </w:pPr>
    <w:rPr>
      <w:rFonts w:ascii="Calibri" w:eastAsia="Calibri" w:hAnsi="Calibri" w:cs="Times New Roman"/>
    </w:rPr>
  </w:style>
  <w:style w:type="paragraph" w:styleId="ListParagraph">
    <w:name w:val="List Paragraph"/>
    <w:basedOn w:val="Normal"/>
    <w:uiPriority w:val="34"/>
    <w:qFormat/>
    <w:rsid w:val="00672876"/>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6728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72876"/>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400885"/>
    <w:pPr>
      <w:spacing w:after="300" w:line="240" w:lineRule="auto"/>
      <w:contextualSpacing/>
      <w:outlineLvl w:val="0"/>
    </w:pPr>
    <w:rPr>
      <w:rFonts w:ascii="Arial" w:eastAsiaTheme="majorEastAsia" w:hAnsi="Arial" w:cs="Arial"/>
      <w:b/>
      <w:color w:val="17365D" w:themeColor="text2" w:themeShade="BF"/>
      <w:spacing w:val="5"/>
      <w:kern w:val="28"/>
      <w:sz w:val="40"/>
      <w:szCs w:val="40"/>
    </w:rPr>
  </w:style>
  <w:style w:type="character" w:customStyle="1" w:styleId="TitleChar">
    <w:name w:val="Title Char"/>
    <w:basedOn w:val="DefaultParagraphFont"/>
    <w:link w:val="Title"/>
    <w:uiPriority w:val="10"/>
    <w:rsid w:val="00400885"/>
    <w:rPr>
      <w:rFonts w:ascii="Arial" w:eastAsiaTheme="majorEastAsia" w:hAnsi="Arial" w:cs="Arial"/>
      <w:b/>
      <w:color w:val="17365D" w:themeColor="text2" w:themeShade="BF"/>
      <w:spacing w:val="5"/>
      <w:kern w:val="28"/>
      <w:sz w:val="40"/>
      <w:szCs w:val="40"/>
    </w:rPr>
  </w:style>
  <w:style w:type="paragraph" w:customStyle="1" w:styleId="NumberedList">
    <w:name w:val="Numbered List"/>
    <w:basedOn w:val="Normal"/>
    <w:qFormat/>
    <w:rsid w:val="00400885"/>
    <w:pPr>
      <w:numPr>
        <w:numId w:val="19"/>
      </w:numPr>
      <w:spacing w:before="120" w:after="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9D"/>
    <w:rPr>
      <w:rFonts w:ascii="Tahoma" w:hAnsi="Tahoma" w:cs="Tahoma"/>
      <w:sz w:val="16"/>
      <w:szCs w:val="16"/>
    </w:rPr>
  </w:style>
  <w:style w:type="paragraph" w:styleId="BodyText">
    <w:name w:val="Body Text"/>
    <w:basedOn w:val="Normal"/>
    <w:link w:val="BodyTextChar"/>
    <w:uiPriority w:val="99"/>
    <w:unhideWhenUsed/>
    <w:qFormat/>
    <w:rsid w:val="00023A9D"/>
    <w:pPr>
      <w:spacing w:before="240" w:after="0" w:line="240" w:lineRule="auto"/>
    </w:pPr>
    <w:rPr>
      <w:rFonts w:eastAsiaTheme="minorEastAsia"/>
      <w:sz w:val="24"/>
    </w:rPr>
  </w:style>
  <w:style w:type="character" w:customStyle="1" w:styleId="BodyTextChar">
    <w:name w:val="Body Text Char"/>
    <w:basedOn w:val="DefaultParagraphFont"/>
    <w:link w:val="BodyText"/>
    <w:uiPriority w:val="99"/>
    <w:rsid w:val="00023A9D"/>
    <w:rPr>
      <w:rFonts w:eastAsiaTheme="minorEastAsia"/>
      <w:sz w:val="24"/>
    </w:rPr>
  </w:style>
  <w:style w:type="table" w:styleId="TableGrid">
    <w:name w:val="Table Grid"/>
    <w:basedOn w:val="TableNormal"/>
    <w:uiPriority w:val="59"/>
    <w:rsid w:val="00023A9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qFormat/>
    <w:rsid w:val="00023A9D"/>
    <w:pPr>
      <w:numPr>
        <w:numId w:val="1"/>
      </w:numPr>
      <w:spacing w:before="120" w:after="0" w:line="240" w:lineRule="auto"/>
    </w:pPr>
    <w:rPr>
      <w:rFonts w:eastAsia="Times New Roman" w:cs="Times New Roman"/>
      <w:sz w:val="24"/>
      <w:szCs w:val="24"/>
    </w:rPr>
  </w:style>
  <w:style w:type="character" w:styleId="Hyperlink">
    <w:name w:val="Hyperlink"/>
    <w:basedOn w:val="DefaultParagraphFont"/>
    <w:uiPriority w:val="99"/>
    <w:unhideWhenUsed/>
    <w:rsid w:val="00023A9D"/>
    <w:rPr>
      <w:color w:val="0000FF" w:themeColor="hyperlink"/>
      <w:u w:val="single"/>
    </w:rPr>
  </w:style>
  <w:style w:type="paragraph" w:styleId="TOC1">
    <w:name w:val="toc 1"/>
    <w:basedOn w:val="Normal"/>
    <w:next w:val="Normal"/>
    <w:autoRedefine/>
    <w:uiPriority w:val="39"/>
    <w:unhideWhenUsed/>
    <w:rsid w:val="00023A9D"/>
    <w:pPr>
      <w:tabs>
        <w:tab w:val="right" w:leader="dot" w:pos="9360"/>
      </w:tabs>
      <w:spacing w:before="240" w:after="100" w:line="240" w:lineRule="auto"/>
      <w:ind w:right="540"/>
    </w:pPr>
    <w:rPr>
      <w:rFonts w:eastAsiaTheme="minorEastAsia"/>
      <w:noProof/>
      <w:sz w:val="24"/>
    </w:rPr>
  </w:style>
  <w:style w:type="paragraph" w:styleId="Header">
    <w:name w:val="header"/>
    <w:basedOn w:val="Normal"/>
    <w:link w:val="HeaderChar"/>
    <w:uiPriority w:val="99"/>
    <w:unhideWhenUsed/>
    <w:rsid w:val="0067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76"/>
  </w:style>
  <w:style w:type="paragraph" w:styleId="Footer">
    <w:name w:val="footer"/>
    <w:basedOn w:val="Normal"/>
    <w:link w:val="FooterChar"/>
    <w:uiPriority w:val="99"/>
    <w:unhideWhenUsed/>
    <w:rsid w:val="0067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76"/>
  </w:style>
  <w:style w:type="paragraph" w:styleId="NoSpacing">
    <w:name w:val="No Spacing"/>
    <w:uiPriority w:val="1"/>
    <w:qFormat/>
    <w:rsid w:val="00672876"/>
    <w:pPr>
      <w:spacing w:after="0" w:line="240" w:lineRule="auto"/>
    </w:pPr>
    <w:rPr>
      <w:rFonts w:ascii="Calibri" w:eastAsia="Calibri" w:hAnsi="Calibri" w:cs="Times New Roman"/>
    </w:rPr>
  </w:style>
  <w:style w:type="paragraph" w:styleId="ListParagraph">
    <w:name w:val="List Paragraph"/>
    <w:basedOn w:val="Normal"/>
    <w:uiPriority w:val="34"/>
    <w:qFormat/>
    <w:rsid w:val="00672876"/>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6728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72876"/>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400885"/>
    <w:pPr>
      <w:spacing w:after="300" w:line="240" w:lineRule="auto"/>
      <w:contextualSpacing/>
      <w:outlineLvl w:val="0"/>
    </w:pPr>
    <w:rPr>
      <w:rFonts w:ascii="Arial" w:eastAsiaTheme="majorEastAsia" w:hAnsi="Arial" w:cs="Arial"/>
      <w:b/>
      <w:color w:val="17365D" w:themeColor="text2" w:themeShade="BF"/>
      <w:spacing w:val="5"/>
      <w:kern w:val="28"/>
      <w:sz w:val="40"/>
      <w:szCs w:val="40"/>
    </w:rPr>
  </w:style>
  <w:style w:type="character" w:customStyle="1" w:styleId="TitleChar">
    <w:name w:val="Title Char"/>
    <w:basedOn w:val="DefaultParagraphFont"/>
    <w:link w:val="Title"/>
    <w:uiPriority w:val="10"/>
    <w:rsid w:val="00400885"/>
    <w:rPr>
      <w:rFonts w:ascii="Arial" w:eastAsiaTheme="majorEastAsia" w:hAnsi="Arial" w:cs="Arial"/>
      <w:b/>
      <w:color w:val="17365D" w:themeColor="text2" w:themeShade="BF"/>
      <w:spacing w:val="5"/>
      <w:kern w:val="28"/>
      <w:sz w:val="40"/>
      <w:szCs w:val="40"/>
    </w:rPr>
  </w:style>
  <w:style w:type="paragraph" w:customStyle="1" w:styleId="NumberedList">
    <w:name w:val="Numbered List"/>
    <w:basedOn w:val="Normal"/>
    <w:qFormat/>
    <w:rsid w:val="00400885"/>
    <w:pPr>
      <w:numPr>
        <w:numId w:val="19"/>
      </w:numPr>
      <w:spacing w:before="120"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1270">
      <w:bodyDiv w:val="1"/>
      <w:marLeft w:val="0"/>
      <w:marRight w:val="0"/>
      <w:marTop w:val="0"/>
      <w:marBottom w:val="0"/>
      <w:divBdr>
        <w:top w:val="none" w:sz="0" w:space="0" w:color="auto"/>
        <w:left w:val="none" w:sz="0" w:space="0" w:color="auto"/>
        <w:bottom w:val="none" w:sz="0" w:space="0" w:color="auto"/>
        <w:right w:val="none" w:sz="0" w:space="0" w:color="auto"/>
      </w:divBdr>
    </w:div>
    <w:div w:id="389772268">
      <w:bodyDiv w:val="1"/>
      <w:marLeft w:val="0"/>
      <w:marRight w:val="0"/>
      <w:marTop w:val="0"/>
      <w:marBottom w:val="0"/>
      <w:divBdr>
        <w:top w:val="none" w:sz="0" w:space="0" w:color="auto"/>
        <w:left w:val="none" w:sz="0" w:space="0" w:color="auto"/>
        <w:bottom w:val="none" w:sz="0" w:space="0" w:color="auto"/>
        <w:right w:val="none" w:sz="0" w:space="0" w:color="auto"/>
      </w:divBdr>
    </w:div>
    <w:div w:id="865827444">
      <w:bodyDiv w:val="1"/>
      <w:marLeft w:val="0"/>
      <w:marRight w:val="0"/>
      <w:marTop w:val="0"/>
      <w:marBottom w:val="0"/>
      <w:divBdr>
        <w:top w:val="none" w:sz="0" w:space="0" w:color="auto"/>
        <w:left w:val="none" w:sz="0" w:space="0" w:color="auto"/>
        <w:bottom w:val="none" w:sz="0" w:space="0" w:color="auto"/>
        <w:right w:val="none" w:sz="0" w:space="0" w:color="auto"/>
      </w:divBdr>
    </w:div>
    <w:div w:id="935476827">
      <w:bodyDiv w:val="1"/>
      <w:marLeft w:val="0"/>
      <w:marRight w:val="0"/>
      <w:marTop w:val="0"/>
      <w:marBottom w:val="0"/>
      <w:divBdr>
        <w:top w:val="none" w:sz="0" w:space="0" w:color="auto"/>
        <w:left w:val="none" w:sz="0" w:space="0" w:color="auto"/>
        <w:bottom w:val="none" w:sz="0" w:space="0" w:color="auto"/>
        <w:right w:val="none" w:sz="0" w:space="0" w:color="auto"/>
      </w:divBdr>
    </w:div>
    <w:div w:id="1134130620">
      <w:bodyDiv w:val="1"/>
      <w:marLeft w:val="0"/>
      <w:marRight w:val="0"/>
      <w:marTop w:val="0"/>
      <w:marBottom w:val="0"/>
      <w:divBdr>
        <w:top w:val="none" w:sz="0" w:space="0" w:color="auto"/>
        <w:left w:val="none" w:sz="0" w:space="0" w:color="auto"/>
        <w:bottom w:val="none" w:sz="0" w:space="0" w:color="auto"/>
        <w:right w:val="none" w:sz="0" w:space="0" w:color="auto"/>
      </w:divBdr>
    </w:div>
    <w:div w:id="19731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et.org/assets/PDFs/beyon_job_embedded_professional_develop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nerationschools.org/about/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tlcenter.org/sites/default/files/docs/HighQualityProfessionalDevelop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acollaborative.org/sites/default/files/CA_Collaborative_Garden_Grove.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arningforward.org/docs/default-source/commoncore/establishing-time-for-professional-learning.pdf?sfvrs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AC99-91FF-46C4-8AC8-21274E11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2804</Words>
  <Characters>15987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Krohn</dc:creator>
  <cp:lastModifiedBy>vlane</cp:lastModifiedBy>
  <cp:revision>2</cp:revision>
  <cp:lastPrinted>2014-06-02T14:12:00Z</cp:lastPrinted>
  <dcterms:created xsi:type="dcterms:W3CDTF">2014-06-03T19:15:00Z</dcterms:created>
  <dcterms:modified xsi:type="dcterms:W3CDTF">2014-06-03T19:15:00Z</dcterms:modified>
</cp:coreProperties>
</file>