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C7" w:rsidRPr="00736BCD" w:rsidRDefault="009416C7" w:rsidP="00574B4F">
      <w:pPr>
        <w:pStyle w:val="Heading1"/>
        <w:spacing w:after="240"/>
        <w:contextualSpacing w:val="0"/>
        <w:rPr>
          <w:sz w:val="36"/>
        </w:rPr>
      </w:pPr>
      <w:r w:rsidRPr="00736BCD">
        <w:rPr>
          <w:sz w:val="36"/>
        </w:rPr>
        <w:t xml:space="preserve">Talent for Turnaround Leadership Academy Session: </w:t>
      </w:r>
      <w:r w:rsidR="00D478B6" w:rsidRPr="00736BCD">
        <w:rPr>
          <w:sz w:val="36"/>
        </w:rPr>
        <w:t xml:space="preserve">Tools for Understanding </w:t>
      </w:r>
      <w:r w:rsidR="009E7567" w:rsidRPr="00736BCD">
        <w:rPr>
          <w:sz w:val="36"/>
        </w:rPr>
        <w:t>Your Talent Management System and Identifying Challenge</w:t>
      </w:r>
      <w:r w:rsidR="006E78A3">
        <w:rPr>
          <w:sz w:val="36"/>
        </w:rPr>
        <w:t>s</w:t>
      </w:r>
    </w:p>
    <w:p w:rsidR="00CE68D0" w:rsidRPr="00574B4F" w:rsidRDefault="000D4FD9" w:rsidP="007F474A">
      <w:pPr>
        <w:pStyle w:val="BodyText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574B4F">
        <w:rPr>
          <w:rFonts w:ascii="Times New Roman" w:hAnsi="Times New Roman" w:cs="Times New Roman"/>
          <w:sz w:val="24"/>
          <w:szCs w:val="24"/>
        </w:rPr>
        <w:t xml:space="preserve">This </w:t>
      </w:r>
      <w:r w:rsidR="009416C7" w:rsidRPr="00574B4F">
        <w:rPr>
          <w:rFonts w:ascii="Times New Roman" w:hAnsi="Times New Roman" w:cs="Times New Roman"/>
          <w:b/>
          <w:sz w:val="24"/>
          <w:szCs w:val="24"/>
        </w:rPr>
        <w:t>Talent for Turnaround Leadership Academy (T4TLA</w:t>
      </w:r>
      <w:r w:rsidR="009416C7" w:rsidRPr="00574B4F">
        <w:rPr>
          <w:rFonts w:ascii="Times New Roman" w:hAnsi="Times New Roman" w:cs="Times New Roman"/>
          <w:sz w:val="24"/>
          <w:szCs w:val="24"/>
        </w:rPr>
        <w:t>)</w:t>
      </w:r>
      <w:r w:rsidR="009416C7" w:rsidRPr="00574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8B6" w:rsidRPr="00574B4F">
        <w:rPr>
          <w:rFonts w:ascii="Times New Roman" w:hAnsi="Times New Roman" w:cs="Times New Roman"/>
          <w:sz w:val="24"/>
          <w:szCs w:val="24"/>
        </w:rPr>
        <w:t xml:space="preserve">session will </w:t>
      </w:r>
      <w:r w:rsidRPr="00574B4F">
        <w:rPr>
          <w:rFonts w:ascii="Times New Roman" w:hAnsi="Times New Roman" w:cs="Times New Roman"/>
          <w:sz w:val="24"/>
          <w:szCs w:val="24"/>
        </w:rPr>
        <w:t>lay out</w:t>
      </w:r>
      <w:r w:rsidR="00D478B6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A453EF" w:rsidRPr="00574B4F">
        <w:rPr>
          <w:rFonts w:ascii="Times New Roman" w:hAnsi="Times New Roman" w:cs="Times New Roman"/>
          <w:sz w:val="24"/>
          <w:szCs w:val="24"/>
        </w:rPr>
        <w:t>a process and set of</w:t>
      </w:r>
      <w:r w:rsidR="00D478B6" w:rsidRPr="00574B4F">
        <w:rPr>
          <w:rFonts w:ascii="Times New Roman" w:hAnsi="Times New Roman" w:cs="Times New Roman"/>
          <w:sz w:val="24"/>
          <w:szCs w:val="24"/>
        </w:rPr>
        <w:t xml:space="preserve"> tools</w:t>
      </w:r>
      <w:r w:rsidRPr="00574B4F">
        <w:rPr>
          <w:rFonts w:ascii="Times New Roman" w:hAnsi="Times New Roman" w:cs="Times New Roman"/>
          <w:sz w:val="24"/>
          <w:szCs w:val="24"/>
        </w:rPr>
        <w:t>—</w:t>
      </w:r>
      <w:r w:rsidR="001F4877" w:rsidRPr="00574B4F">
        <w:rPr>
          <w:rFonts w:ascii="Times New Roman" w:hAnsi="Times New Roman" w:cs="Times New Roman"/>
          <w:sz w:val="24"/>
          <w:szCs w:val="24"/>
        </w:rPr>
        <w:t>build</w:t>
      </w:r>
      <w:r w:rsidRPr="00574B4F">
        <w:rPr>
          <w:rFonts w:ascii="Times New Roman" w:hAnsi="Times New Roman" w:cs="Times New Roman"/>
          <w:sz w:val="24"/>
          <w:szCs w:val="24"/>
        </w:rPr>
        <w:t>ing</w:t>
      </w:r>
      <w:r w:rsidR="001F4877" w:rsidRPr="00574B4F">
        <w:rPr>
          <w:rFonts w:ascii="Times New Roman" w:hAnsi="Times New Roman" w:cs="Times New Roman"/>
          <w:sz w:val="24"/>
          <w:szCs w:val="24"/>
        </w:rPr>
        <w:t xml:space="preserve"> upon your recent work developing </w:t>
      </w:r>
      <w:r w:rsidRPr="00574B4F">
        <w:rPr>
          <w:rFonts w:ascii="Times New Roman" w:hAnsi="Times New Roman" w:cs="Times New Roman"/>
          <w:sz w:val="24"/>
          <w:szCs w:val="24"/>
        </w:rPr>
        <w:t xml:space="preserve">your State Equity Plan and/or local </w:t>
      </w:r>
      <w:r w:rsidR="001F4877" w:rsidRPr="00574B4F">
        <w:rPr>
          <w:rFonts w:ascii="Times New Roman" w:hAnsi="Times New Roman" w:cs="Times New Roman"/>
          <w:sz w:val="24"/>
          <w:szCs w:val="24"/>
        </w:rPr>
        <w:t>school improvement pla</w:t>
      </w:r>
      <w:r w:rsidRPr="00574B4F">
        <w:rPr>
          <w:rFonts w:ascii="Times New Roman" w:hAnsi="Times New Roman" w:cs="Times New Roman"/>
          <w:sz w:val="24"/>
          <w:szCs w:val="24"/>
        </w:rPr>
        <w:t>n—</w:t>
      </w:r>
      <w:r w:rsidR="001F4877" w:rsidRPr="00574B4F">
        <w:rPr>
          <w:rFonts w:ascii="Times New Roman" w:hAnsi="Times New Roman" w:cs="Times New Roman"/>
          <w:sz w:val="24"/>
          <w:szCs w:val="24"/>
        </w:rPr>
        <w:t xml:space="preserve">to </w:t>
      </w:r>
      <w:r w:rsidRPr="00574B4F">
        <w:rPr>
          <w:rFonts w:ascii="Times New Roman" w:hAnsi="Times New Roman" w:cs="Times New Roman"/>
          <w:sz w:val="24"/>
          <w:szCs w:val="24"/>
        </w:rPr>
        <w:t>review data and</w:t>
      </w:r>
      <w:r w:rsidR="00A453EF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Pr="00574B4F">
        <w:rPr>
          <w:rFonts w:ascii="Times New Roman" w:hAnsi="Times New Roman" w:cs="Times New Roman"/>
          <w:sz w:val="24"/>
          <w:szCs w:val="24"/>
        </w:rPr>
        <w:t xml:space="preserve">develop a more comprehensive </w:t>
      </w:r>
      <w:r w:rsidR="00D478B6" w:rsidRPr="00574B4F">
        <w:rPr>
          <w:rFonts w:ascii="Times New Roman" w:hAnsi="Times New Roman" w:cs="Times New Roman"/>
          <w:sz w:val="24"/>
          <w:szCs w:val="24"/>
        </w:rPr>
        <w:t>understand</w:t>
      </w:r>
      <w:r w:rsidRPr="00574B4F">
        <w:rPr>
          <w:rFonts w:ascii="Times New Roman" w:hAnsi="Times New Roman" w:cs="Times New Roman"/>
          <w:sz w:val="24"/>
          <w:szCs w:val="24"/>
        </w:rPr>
        <w:t>ing of</w:t>
      </w:r>
      <w:r w:rsidR="00D478B6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Pr="00574B4F">
        <w:rPr>
          <w:rFonts w:ascii="Times New Roman" w:hAnsi="Times New Roman" w:cs="Times New Roman"/>
          <w:sz w:val="24"/>
          <w:szCs w:val="24"/>
        </w:rPr>
        <w:t xml:space="preserve">your current efforts to </w:t>
      </w:r>
      <w:r w:rsidR="00CE68D0" w:rsidRPr="009D6BB4">
        <w:rPr>
          <w:rFonts w:ascii="Times New Roman" w:hAnsi="Times New Roman" w:cs="Times New Roman"/>
          <w:sz w:val="24"/>
          <w:szCs w:val="24"/>
        </w:rPr>
        <w:t xml:space="preserve">attract, </w:t>
      </w:r>
      <w:r w:rsidR="00EA75A4" w:rsidRPr="009D6BB4">
        <w:rPr>
          <w:rFonts w:ascii="Times New Roman" w:hAnsi="Times New Roman" w:cs="Times New Roman"/>
          <w:sz w:val="24"/>
          <w:szCs w:val="24"/>
        </w:rPr>
        <w:t xml:space="preserve">retain, and </w:t>
      </w:r>
      <w:r w:rsidR="00CE68D0" w:rsidRPr="009D6BB4">
        <w:rPr>
          <w:rFonts w:ascii="Times New Roman" w:hAnsi="Times New Roman" w:cs="Times New Roman"/>
          <w:sz w:val="24"/>
          <w:szCs w:val="24"/>
        </w:rPr>
        <w:t>support</w:t>
      </w:r>
      <w:r w:rsidR="00CE68D0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9D6BB4">
        <w:rPr>
          <w:rFonts w:ascii="Times New Roman" w:hAnsi="Times New Roman" w:cs="Times New Roman"/>
          <w:sz w:val="24"/>
          <w:szCs w:val="24"/>
        </w:rPr>
        <w:t xml:space="preserve">your </w:t>
      </w:r>
      <w:r w:rsidR="001E60A8">
        <w:rPr>
          <w:rFonts w:ascii="Times New Roman" w:hAnsi="Times New Roman" w:cs="Times New Roman"/>
          <w:sz w:val="24"/>
          <w:szCs w:val="24"/>
        </w:rPr>
        <w:t>educators</w:t>
      </w:r>
      <w:r w:rsidR="00CE68D0" w:rsidRPr="00574B4F">
        <w:rPr>
          <w:rFonts w:ascii="Times New Roman" w:hAnsi="Times New Roman" w:cs="Times New Roman"/>
          <w:sz w:val="24"/>
          <w:szCs w:val="24"/>
        </w:rPr>
        <w:t xml:space="preserve">. 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(Your </w:t>
      </w:r>
      <w:r w:rsidR="00D35D2C">
        <w:rPr>
          <w:rFonts w:ascii="Times New Roman" w:hAnsi="Times New Roman" w:cs="Times New Roman"/>
          <w:sz w:val="24"/>
          <w:szCs w:val="24"/>
        </w:rPr>
        <w:t xml:space="preserve">combined 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team </w:t>
      </w:r>
      <w:r w:rsidR="00D35D2C">
        <w:rPr>
          <w:rFonts w:ascii="Times New Roman" w:hAnsi="Times New Roman" w:cs="Times New Roman"/>
          <w:sz w:val="24"/>
          <w:szCs w:val="24"/>
        </w:rPr>
        <w:t xml:space="preserve">from your state and district(s) </w:t>
      </w:r>
      <w:r w:rsidR="00EC5D13">
        <w:rPr>
          <w:rFonts w:ascii="Times New Roman" w:hAnsi="Times New Roman" w:cs="Times New Roman"/>
          <w:sz w:val="24"/>
          <w:szCs w:val="24"/>
        </w:rPr>
        <w:t>will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1E60A8">
        <w:rPr>
          <w:rFonts w:ascii="Times New Roman" w:hAnsi="Times New Roman" w:cs="Times New Roman"/>
          <w:sz w:val="24"/>
          <w:szCs w:val="24"/>
        </w:rPr>
        <w:t>choose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1E60A8">
        <w:rPr>
          <w:rFonts w:ascii="Times New Roman" w:hAnsi="Times New Roman" w:cs="Times New Roman"/>
          <w:sz w:val="24"/>
          <w:szCs w:val="24"/>
        </w:rPr>
        <w:t>whether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 you want to </w:t>
      </w:r>
      <w:r w:rsidR="004E08AF" w:rsidRPr="009D6BB4">
        <w:rPr>
          <w:rFonts w:ascii="Times New Roman" w:hAnsi="Times New Roman" w:cs="Times New Roman"/>
          <w:i/>
          <w:sz w:val="24"/>
          <w:szCs w:val="24"/>
        </w:rPr>
        <w:t xml:space="preserve">focus on </w:t>
      </w:r>
      <w:r w:rsidR="001E60A8" w:rsidRPr="009D6BB4">
        <w:rPr>
          <w:rFonts w:ascii="Times New Roman" w:hAnsi="Times New Roman" w:cs="Times New Roman"/>
          <w:i/>
          <w:sz w:val="24"/>
          <w:szCs w:val="24"/>
        </w:rPr>
        <w:t>either teachers or principals</w:t>
      </w:r>
      <w:r w:rsidR="001E60A8">
        <w:rPr>
          <w:rFonts w:ascii="Times New Roman" w:hAnsi="Times New Roman" w:cs="Times New Roman"/>
          <w:sz w:val="24"/>
          <w:szCs w:val="24"/>
        </w:rPr>
        <w:t xml:space="preserve"> during the session</w:t>
      </w:r>
      <w:r w:rsidR="004E08AF" w:rsidRPr="00574B4F">
        <w:rPr>
          <w:rFonts w:ascii="Times New Roman" w:hAnsi="Times New Roman" w:cs="Times New Roman"/>
          <w:sz w:val="24"/>
          <w:szCs w:val="24"/>
        </w:rPr>
        <w:t>.) The session</w:t>
      </w:r>
      <w:r w:rsidR="009E7567" w:rsidRPr="00574B4F">
        <w:rPr>
          <w:rFonts w:ascii="Times New Roman" w:hAnsi="Times New Roman" w:cs="Times New Roman"/>
          <w:sz w:val="24"/>
          <w:szCs w:val="24"/>
        </w:rPr>
        <w:t xml:space="preserve"> will </w:t>
      </w:r>
      <w:r w:rsidR="001E60A8">
        <w:rPr>
          <w:rFonts w:ascii="Times New Roman" w:hAnsi="Times New Roman" w:cs="Times New Roman"/>
          <w:sz w:val="24"/>
          <w:szCs w:val="24"/>
        </w:rPr>
        <w:t>provide</w:t>
      </w:r>
      <w:r w:rsidR="009E7567" w:rsidRPr="00574B4F">
        <w:rPr>
          <w:rFonts w:ascii="Times New Roman" w:hAnsi="Times New Roman" w:cs="Times New Roman"/>
          <w:sz w:val="24"/>
          <w:szCs w:val="24"/>
        </w:rPr>
        <w:t xml:space="preserve"> a conceptual framework for </w:t>
      </w:r>
      <w:r w:rsidR="00096A2B" w:rsidRPr="00574B4F">
        <w:rPr>
          <w:rFonts w:ascii="Times New Roman" w:hAnsi="Times New Roman" w:cs="Times New Roman"/>
          <w:sz w:val="24"/>
          <w:szCs w:val="24"/>
        </w:rPr>
        <w:t>identifying</w:t>
      </w:r>
      <w:r w:rsidR="009E7567" w:rsidRPr="00574B4F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1E60A8">
        <w:rPr>
          <w:rFonts w:ascii="Times New Roman" w:hAnsi="Times New Roman" w:cs="Times New Roman"/>
          <w:sz w:val="24"/>
          <w:szCs w:val="24"/>
        </w:rPr>
        <w:t>and will include</w:t>
      </w:r>
      <w:r w:rsidR="009E7567" w:rsidRPr="00574B4F">
        <w:rPr>
          <w:rFonts w:ascii="Times New Roman" w:hAnsi="Times New Roman" w:cs="Times New Roman"/>
          <w:sz w:val="24"/>
          <w:szCs w:val="24"/>
        </w:rPr>
        <w:t xml:space="preserve"> interactive review</w:t>
      </w:r>
      <w:r w:rsidRPr="00574B4F">
        <w:rPr>
          <w:rFonts w:ascii="Times New Roman" w:hAnsi="Times New Roman" w:cs="Times New Roman"/>
          <w:sz w:val="24"/>
          <w:szCs w:val="24"/>
        </w:rPr>
        <w:t xml:space="preserve"> and</w:t>
      </w:r>
      <w:r w:rsidR="009E7567" w:rsidRPr="00574B4F">
        <w:rPr>
          <w:rFonts w:ascii="Times New Roman" w:hAnsi="Times New Roman" w:cs="Times New Roman"/>
          <w:sz w:val="24"/>
          <w:szCs w:val="24"/>
        </w:rPr>
        <w:t xml:space="preserve"> analysis of </w:t>
      </w:r>
      <w:r w:rsidRPr="00574B4F">
        <w:rPr>
          <w:rFonts w:ascii="Times New Roman" w:hAnsi="Times New Roman" w:cs="Times New Roman"/>
          <w:sz w:val="24"/>
          <w:szCs w:val="24"/>
        </w:rPr>
        <w:t xml:space="preserve">workforce </w:t>
      </w:r>
      <w:r w:rsidR="009E7567" w:rsidRPr="00574B4F">
        <w:rPr>
          <w:rFonts w:ascii="Times New Roman" w:hAnsi="Times New Roman" w:cs="Times New Roman"/>
          <w:sz w:val="24"/>
          <w:szCs w:val="24"/>
        </w:rPr>
        <w:t xml:space="preserve">data. </w:t>
      </w:r>
      <w:r w:rsidR="0098661A" w:rsidRPr="00574B4F">
        <w:rPr>
          <w:rFonts w:ascii="Times New Roman" w:hAnsi="Times New Roman" w:cs="Times New Roman"/>
          <w:sz w:val="24"/>
          <w:szCs w:val="24"/>
        </w:rPr>
        <w:t xml:space="preserve">In preparation for the session, we are asking participants to gather </w:t>
      </w:r>
      <w:r w:rsidR="001E60A8">
        <w:rPr>
          <w:rFonts w:ascii="Times New Roman" w:hAnsi="Times New Roman" w:cs="Times New Roman"/>
          <w:sz w:val="24"/>
          <w:szCs w:val="24"/>
        </w:rPr>
        <w:t xml:space="preserve">in advance (to the extent feasible) </w:t>
      </w:r>
      <w:r w:rsidR="00DA1A04" w:rsidRPr="00574B4F">
        <w:rPr>
          <w:rFonts w:ascii="Times New Roman" w:hAnsi="Times New Roman" w:cs="Times New Roman"/>
          <w:sz w:val="24"/>
          <w:szCs w:val="24"/>
        </w:rPr>
        <w:t>certain</w:t>
      </w:r>
      <w:r w:rsidR="0098661A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1E60A8">
        <w:rPr>
          <w:rFonts w:ascii="Times New Roman" w:hAnsi="Times New Roman" w:cs="Times New Roman"/>
          <w:sz w:val="24"/>
          <w:szCs w:val="24"/>
        </w:rPr>
        <w:t xml:space="preserve">key </w:t>
      </w:r>
      <w:r w:rsidR="0098661A" w:rsidRPr="00574B4F">
        <w:rPr>
          <w:rFonts w:ascii="Times New Roman" w:hAnsi="Times New Roman" w:cs="Times New Roman"/>
          <w:sz w:val="24"/>
          <w:szCs w:val="24"/>
        </w:rPr>
        <w:t>data</w:t>
      </w:r>
      <w:r w:rsidR="00DA1A04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1E60A8">
        <w:rPr>
          <w:rFonts w:ascii="Times New Roman" w:hAnsi="Times New Roman" w:cs="Times New Roman"/>
          <w:sz w:val="24"/>
          <w:szCs w:val="24"/>
        </w:rPr>
        <w:t>on their teacher or principal workforces</w:t>
      </w:r>
      <w:r w:rsidR="009A6D25">
        <w:rPr>
          <w:rFonts w:ascii="Times New Roman" w:hAnsi="Times New Roman" w:cs="Times New Roman"/>
          <w:sz w:val="24"/>
          <w:szCs w:val="24"/>
        </w:rPr>
        <w:t xml:space="preserve">, and our T4TLA team </w:t>
      </w:r>
      <w:r w:rsidR="00EC5D13">
        <w:rPr>
          <w:rFonts w:ascii="Times New Roman" w:hAnsi="Times New Roman" w:cs="Times New Roman"/>
          <w:sz w:val="24"/>
          <w:szCs w:val="24"/>
        </w:rPr>
        <w:t>will</w:t>
      </w:r>
      <w:r w:rsidR="009A6D25" w:rsidRPr="009A6D25">
        <w:rPr>
          <w:rFonts w:ascii="Times New Roman" w:hAnsi="Times New Roman" w:cs="Times New Roman"/>
          <w:sz w:val="24"/>
          <w:szCs w:val="24"/>
        </w:rPr>
        <w:t xml:space="preserve"> organize your data for analysis (</w:t>
      </w:r>
      <w:r w:rsidR="009A6D25">
        <w:rPr>
          <w:rFonts w:ascii="Times New Roman" w:hAnsi="Times New Roman" w:cs="Times New Roman"/>
          <w:sz w:val="24"/>
          <w:szCs w:val="24"/>
        </w:rPr>
        <w:t>e.g., creating visualizations</w:t>
      </w:r>
      <w:r w:rsidR="009A6D25" w:rsidRPr="009A6D25">
        <w:rPr>
          <w:rFonts w:ascii="Times New Roman" w:hAnsi="Times New Roman" w:cs="Times New Roman"/>
          <w:sz w:val="24"/>
          <w:szCs w:val="24"/>
        </w:rPr>
        <w:t>) during the session.</w:t>
      </w:r>
      <w:r w:rsidR="0098661A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DA1A04" w:rsidRPr="00574B4F">
        <w:rPr>
          <w:sz w:val="24"/>
          <w:szCs w:val="24"/>
        </w:rPr>
        <w:t>The</w:t>
      </w:r>
      <w:r w:rsidR="0098661A" w:rsidRPr="00574B4F">
        <w:rPr>
          <w:sz w:val="24"/>
          <w:szCs w:val="24"/>
        </w:rPr>
        <w:t xml:space="preserve"> review and analysis </w:t>
      </w:r>
      <w:r w:rsidR="00DA1A04" w:rsidRPr="00574B4F">
        <w:rPr>
          <w:sz w:val="24"/>
          <w:szCs w:val="24"/>
        </w:rPr>
        <w:t xml:space="preserve">of these data during the session </w:t>
      </w:r>
      <w:r w:rsidR="0098661A" w:rsidRPr="00574B4F">
        <w:rPr>
          <w:sz w:val="24"/>
          <w:szCs w:val="24"/>
        </w:rPr>
        <w:t xml:space="preserve">will help contextualize </w:t>
      </w:r>
      <w:r w:rsidR="00DA1A04" w:rsidRPr="00574B4F">
        <w:rPr>
          <w:sz w:val="24"/>
          <w:szCs w:val="24"/>
        </w:rPr>
        <w:t>participants’</w:t>
      </w:r>
      <w:r w:rsidR="0098661A" w:rsidRPr="00574B4F">
        <w:rPr>
          <w:sz w:val="24"/>
          <w:szCs w:val="24"/>
        </w:rPr>
        <w:t xml:space="preserve"> understanding of their </w:t>
      </w:r>
      <w:r w:rsidR="001E60A8">
        <w:rPr>
          <w:sz w:val="24"/>
          <w:szCs w:val="24"/>
        </w:rPr>
        <w:t>teacher or principal</w:t>
      </w:r>
      <w:r w:rsidR="00DA1A04" w:rsidRPr="00574B4F">
        <w:rPr>
          <w:sz w:val="24"/>
          <w:szCs w:val="24"/>
        </w:rPr>
        <w:t xml:space="preserve"> </w:t>
      </w:r>
      <w:r w:rsidR="001E60A8">
        <w:rPr>
          <w:sz w:val="24"/>
          <w:szCs w:val="24"/>
        </w:rPr>
        <w:t>supply</w:t>
      </w:r>
      <w:r w:rsidR="0098661A" w:rsidRPr="00574B4F">
        <w:rPr>
          <w:sz w:val="24"/>
          <w:szCs w:val="24"/>
        </w:rPr>
        <w:t xml:space="preserve">, bridge gaps between state and local </w:t>
      </w:r>
      <w:r w:rsidR="00DA1A04" w:rsidRPr="00574B4F">
        <w:rPr>
          <w:sz w:val="24"/>
          <w:szCs w:val="24"/>
        </w:rPr>
        <w:t xml:space="preserve">officials’ </w:t>
      </w:r>
      <w:r w:rsidR="0098661A" w:rsidRPr="00574B4F">
        <w:rPr>
          <w:sz w:val="24"/>
          <w:szCs w:val="24"/>
        </w:rPr>
        <w:t xml:space="preserve">perspectives, and identify </w:t>
      </w:r>
      <w:r w:rsidR="00DA1A04" w:rsidRPr="00574B4F">
        <w:rPr>
          <w:sz w:val="24"/>
          <w:szCs w:val="24"/>
        </w:rPr>
        <w:t>strengths and challenges</w:t>
      </w:r>
      <w:r w:rsidR="0098661A" w:rsidRPr="00574B4F">
        <w:rPr>
          <w:sz w:val="24"/>
          <w:szCs w:val="24"/>
        </w:rPr>
        <w:t xml:space="preserve">. </w:t>
      </w:r>
      <w:r w:rsidR="001E60A8">
        <w:rPr>
          <w:sz w:val="24"/>
          <w:szCs w:val="24"/>
        </w:rPr>
        <w:t>The s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pecific </w:t>
      </w:r>
      <w:r w:rsidR="006607B6" w:rsidRPr="00574B4F">
        <w:rPr>
          <w:rFonts w:ascii="Times New Roman" w:hAnsi="Times New Roman" w:cs="Times New Roman"/>
          <w:sz w:val="24"/>
          <w:szCs w:val="24"/>
        </w:rPr>
        <w:t xml:space="preserve">data </w:t>
      </w:r>
      <w:r w:rsidR="001E60A8">
        <w:rPr>
          <w:rFonts w:ascii="Times New Roman" w:hAnsi="Times New Roman" w:cs="Times New Roman"/>
          <w:sz w:val="24"/>
          <w:szCs w:val="24"/>
        </w:rPr>
        <w:t>metrics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1E60A8">
        <w:rPr>
          <w:rFonts w:ascii="Times New Roman" w:hAnsi="Times New Roman" w:cs="Times New Roman"/>
          <w:sz w:val="24"/>
          <w:szCs w:val="24"/>
        </w:rPr>
        <w:t xml:space="preserve">requested 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are described in </w:t>
      </w:r>
      <w:r w:rsidR="001E60A8">
        <w:rPr>
          <w:rFonts w:ascii="Times New Roman" w:hAnsi="Times New Roman" w:cs="Times New Roman"/>
          <w:sz w:val="24"/>
          <w:szCs w:val="24"/>
        </w:rPr>
        <w:t xml:space="preserve">tables in </w:t>
      </w:r>
      <w:r w:rsidR="004E08AF" w:rsidRPr="00574B4F">
        <w:rPr>
          <w:rFonts w:ascii="Times New Roman" w:hAnsi="Times New Roman" w:cs="Times New Roman"/>
          <w:sz w:val="24"/>
          <w:szCs w:val="24"/>
        </w:rPr>
        <w:t>the</w:t>
      </w:r>
      <w:r w:rsidR="009D6BB4">
        <w:rPr>
          <w:rFonts w:ascii="Times New Roman" w:hAnsi="Times New Roman" w:cs="Times New Roman"/>
          <w:sz w:val="24"/>
          <w:szCs w:val="24"/>
        </w:rPr>
        <w:t xml:space="preserve"> following sections—t</w:t>
      </w:r>
      <w:r w:rsidR="004E08AF" w:rsidRPr="00574B4F">
        <w:rPr>
          <w:rFonts w:ascii="Times New Roman" w:hAnsi="Times New Roman" w:cs="Times New Roman"/>
          <w:sz w:val="24"/>
          <w:szCs w:val="24"/>
        </w:rPr>
        <w:t>he</w:t>
      </w:r>
      <w:r w:rsidR="001E60A8">
        <w:rPr>
          <w:sz w:val="24"/>
          <w:szCs w:val="24"/>
        </w:rPr>
        <w:t xml:space="preserve"> more comprehensive the data you provide</w:t>
      </w:r>
      <w:r w:rsidR="004E08AF" w:rsidRPr="00574B4F">
        <w:rPr>
          <w:sz w:val="24"/>
          <w:szCs w:val="24"/>
        </w:rPr>
        <w:t xml:space="preserve">, the more productive </w:t>
      </w:r>
      <w:r w:rsidR="001E60A8">
        <w:rPr>
          <w:sz w:val="24"/>
          <w:szCs w:val="24"/>
        </w:rPr>
        <w:t>your</w:t>
      </w:r>
      <w:r w:rsidR="004E08AF" w:rsidRPr="00574B4F">
        <w:rPr>
          <w:sz w:val="24"/>
          <w:szCs w:val="24"/>
        </w:rPr>
        <w:t xml:space="preserve"> analysis</w:t>
      </w:r>
      <w:r w:rsidR="001E60A8">
        <w:rPr>
          <w:sz w:val="24"/>
          <w:szCs w:val="24"/>
        </w:rPr>
        <w:t xml:space="preserve"> will be during the session. At the same time, </w:t>
      </w:r>
      <w:r w:rsidR="004E08AF" w:rsidRPr="00574B4F">
        <w:rPr>
          <w:sz w:val="24"/>
          <w:szCs w:val="24"/>
        </w:rPr>
        <w:t xml:space="preserve">we </w:t>
      </w:r>
      <w:r w:rsidR="006607B6" w:rsidRPr="00574B4F">
        <w:rPr>
          <w:sz w:val="24"/>
          <w:szCs w:val="24"/>
        </w:rPr>
        <w:t>recognize</w:t>
      </w:r>
      <w:r w:rsidR="004E08AF" w:rsidRPr="00574B4F">
        <w:rPr>
          <w:sz w:val="24"/>
          <w:szCs w:val="24"/>
        </w:rPr>
        <w:t xml:space="preserve"> that </w:t>
      </w:r>
      <w:r w:rsidR="001E60A8">
        <w:rPr>
          <w:sz w:val="24"/>
          <w:szCs w:val="24"/>
        </w:rPr>
        <w:t>some</w:t>
      </w:r>
      <w:r w:rsidR="004E08AF" w:rsidRPr="00574B4F">
        <w:rPr>
          <w:sz w:val="24"/>
          <w:szCs w:val="24"/>
        </w:rPr>
        <w:t xml:space="preserve"> data may be difficult to </w:t>
      </w:r>
      <w:r w:rsidR="001E60A8">
        <w:rPr>
          <w:sz w:val="24"/>
          <w:szCs w:val="24"/>
        </w:rPr>
        <w:t>gather</w:t>
      </w:r>
      <w:r w:rsidR="004E08AF" w:rsidRPr="00574B4F">
        <w:rPr>
          <w:sz w:val="24"/>
          <w:szCs w:val="24"/>
        </w:rPr>
        <w:t xml:space="preserve">, and we have sorted our </w:t>
      </w:r>
      <w:r w:rsidR="009D6BB4">
        <w:rPr>
          <w:sz w:val="24"/>
          <w:szCs w:val="24"/>
        </w:rPr>
        <w:t>requested</w:t>
      </w:r>
      <w:r w:rsidR="004E08AF" w:rsidRPr="00574B4F">
        <w:rPr>
          <w:sz w:val="24"/>
          <w:szCs w:val="24"/>
        </w:rPr>
        <w:t xml:space="preserve"> data </w:t>
      </w:r>
      <w:r w:rsidR="001E60A8">
        <w:rPr>
          <w:sz w:val="24"/>
          <w:szCs w:val="24"/>
        </w:rPr>
        <w:t>elements</w:t>
      </w:r>
      <w:r w:rsidR="006607B6" w:rsidRPr="00574B4F">
        <w:rPr>
          <w:sz w:val="24"/>
          <w:szCs w:val="24"/>
        </w:rPr>
        <w:t xml:space="preserve"> </w:t>
      </w:r>
      <w:r w:rsidR="004E08AF" w:rsidRPr="00574B4F">
        <w:rPr>
          <w:sz w:val="24"/>
          <w:szCs w:val="24"/>
        </w:rPr>
        <w:t xml:space="preserve">into </w:t>
      </w:r>
      <w:r w:rsidR="00E428D4">
        <w:rPr>
          <w:sz w:val="24"/>
          <w:szCs w:val="24"/>
        </w:rPr>
        <w:t xml:space="preserve">two tiers: </w:t>
      </w:r>
      <w:r w:rsidR="00872D6C" w:rsidRPr="00EC5D13">
        <w:rPr>
          <w:i/>
          <w:sz w:val="24"/>
          <w:szCs w:val="24"/>
        </w:rPr>
        <w:t>primary</w:t>
      </w:r>
      <w:r w:rsidR="00872D6C">
        <w:rPr>
          <w:sz w:val="24"/>
          <w:szCs w:val="24"/>
        </w:rPr>
        <w:t xml:space="preserve"> </w:t>
      </w:r>
      <w:r w:rsidR="00EC5D13">
        <w:rPr>
          <w:i/>
          <w:sz w:val="24"/>
          <w:szCs w:val="24"/>
        </w:rPr>
        <w:t xml:space="preserve">data </w:t>
      </w:r>
      <w:r w:rsidR="00872D6C">
        <w:rPr>
          <w:sz w:val="24"/>
          <w:szCs w:val="24"/>
        </w:rPr>
        <w:t>(</w:t>
      </w:r>
      <w:r w:rsidR="00EC5D13">
        <w:rPr>
          <w:sz w:val="24"/>
          <w:szCs w:val="24"/>
        </w:rPr>
        <w:t xml:space="preserve">key information </w:t>
      </w:r>
      <w:r w:rsidR="00E428D4">
        <w:rPr>
          <w:sz w:val="24"/>
          <w:szCs w:val="24"/>
        </w:rPr>
        <w:t xml:space="preserve">likely </w:t>
      </w:r>
      <w:r w:rsidR="00EC5D13">
        <w:rPr>
          <w:sz w:val="24"/>
          <w:szCs w:val="24"/>
        </w:rPr>
        <w:t>to be available, and which will form the basis of the session</w:t>
      </w:r>
      <w:r w:rsidR="00872D6C">
        <w:rPr>
          <w:sz w:val="24"/>
          <w:szCs w:val="24"/>
        </w:rPr>
        <w:t xml:space="preserve">) and </w:t>
      </w:r>
      <w:r w:rsidR="00872D6C" w:rsidRPr="00EC5D13">
        <w:rPr>
          <w:i/>
          <w:sz w:val="24"/>
          <w:szCs w:val="24"/>
        </w:rPr>
        <w:t>secondary</w:t>
      </w:r>
      <w:r w:rsidR="00872D6C">
        <w:rPr>
          <w:sz w:val="24"/>
          <w:szCs w:val="24"/>
        </w:rPr>
        <w:t xml:space="preserve"> </w:t>
      </w:r>
      <w:r w:rsidR="00EC5D13">
        <w:rPr>
          <w:i/>
          <w:sz w:val="24"/>
          <w:szCs w:val="24"/>
        </w:rPr>
        <w:t xml:space="preserve">data </w:t>
      </w:r>
      <w:r w:rsidR="00872D6C">
        <w:rPr>
          <w:sz w:val="24"/>
          <w:szCs w:val="24"/>
        </w:rPr>
        <w:t>(</w:t>
      </w:r>
      <w:r w:rsidR="00EC5D13">
        <w:rPr>
          <w:sz w:val="24"/>
          <w:szCs w:val="24"/>
        </w:rPr>
        <w:t xml:space="preserve">helpful information that </w:t>
      </w:r>
      <w:r w:rsidR="007F474A">
        <w:rPr>
          <w:sz w:val="24"/>
          <w:szCs w:val="24"/>
        </w:rPr>
        <w:t>will deepen</w:t>
      </w:r>
      <w:r w:rsidR="00EC5D13">
        <w:rPr>
          <w:sz w:val="24"/>
          <w:szCs w:val="24"/>
        </w:rPr>
        <w:t xml:space="preserve"> understanding of </w:t>
      </w:r>
      <w:r w:rsidR="007F474A">
        <w:rPr>
          <w:sz w:val="24"/>
          <w:szCs w:val="24"/>
        </w:rPr>
        <w:t>strengths and challenges</w:t>
      </w:r>
      <w:r w:rsidR="00872D6C">
        <w:rPr>
          <w:sz w:val="24"/>
          <w:szCs w:val="24"/>
        </w:rPr>
        <w:t>)</w:t>
      </w:r>
      <w:r w:rsidR="004E08AF" w:rsidRPr="00574B4F">
        <w:rPr>
          <w:sz w:val="24"/>
          <w:szCs w:val="24"/>
        </w:rPr>
        <w:t xml:space="preserve">. We have also provided </w:t>
      </w:r>
      <w:r w:rsidR="006607B6" w:rsidRPr="00574B4F">
        <w:rPr>
          <w:sz w:val="24"/>
          <w:szCs w:val="24"/>
        </w:rPr>
        <w:t>a</w:t>
      </w:r>
      <w:r w:rsidR="009D6BB4">
        <w:rPr>
          <w:sz w:val="24"/>
          <w:szCs w:val="24"/>
        </w:rPr>
        <w:t>n optional</w:t>
      </w:r>
      <w:r w:rsidR="0098661A" w:rsidRPr="00574B4F">
        <w:rPr>
          <w:sz w:val="24"/>
          <w:szCs w:val="24"/>
        </w:rPr>
        <w:t xml:space="preserve"> </w:t>
      </w:r>
      <w:r w:rsidR="00D45224">
        <w:rPr>
          <w:sz w:val="24"/>
          <w:szCs w:val="24"/>
        </w:rPr>
        <w:t>Excel worksheet</w:t>
      </w:r>
      <w:r w:rsidR="006607B6" w:rsidRPr="00574B4F">
        <w:rPr>
          <w:sz w:val="24"/>
          <w:szCs w:val="24"/>
        </w:rPr>
        <w:t xml:space="preserve"> </w:t>
      </w:r>
      <w:r w:rsidR="004E08AF" w:rsidRPr="00574B4F">
        <w:rPr>
          <w:sz w:val="24"/>
          <w:szCs w:val="24"/>
        </w:rPr>
        <w:t xml:space="preserve">in which you can enter </w:t>
      </w:r>
      <w:r w:rsidR="003B4DDE">
        <w:rPr>
          <w:sz w:val="24"/>
          <w:szCs w:val="24"/>
        </w:rPr>
        <w:t>your primary</w:t>
      </w:r>
      <w:r w:rsidR="006607B6" w:rsidRPr="00574B4F">
        <w:rPr>
          <w:sz w:val="24"/>
          <w:szCs w:val="24"/>
        </w:rPr>
        <w:t xml:space="preserve"> data</w:t>
      </w:r>
      <w:r w:rsidR="0098661A" w:rsidRPr="00574B4F">
        <w:rPr>
          <w:sz w:val="24"/>
          <w:szCs w:val="24"/>
        </w:rPr>
        <w:t>.</w:t>
      </w:r>
    </w:p>
    <w:p w:rsidR="009E7567" w:rsidRPr="009E7567" w:rsidRDefault="00333B90" w:rsidP="007F474A">
      <w:pPr>
        <w:pStyle w:val="Heading2"/>
        <w:spacing w:before="180" w:after="1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05C657">
                <wp:simplePos x="0" y="0"/>
                <wp:positionH relativeFrom="column">
                  <wp:posOffset>3536315</wp:posOffset>
                </wp:positionH>
                <wp:positionV relativeFrom="paragraph">
                  <wp:posOffset>53340</wp:posOffset>
                </wp:positionV>
                <wp:extent cx="2913380" cy="2752090"/>
                <wp:effectExtent l="0" t="0" r="20320" b="10160"/>
                <wp:wrapSquare wrapText="bothSides"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2752090"/>
                          <a:chOff x="0" y="0"/>
                          <a:chExt cx="29140" cy="30278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140" cy="26765"/>
                            <a:chOff x="-776" y="0"/>
                            <a:chExt cx="29140" cy="26765"/>
                          </a:xfrm>
                        </wpg:grpSpPr>
                        <wpg:grpSp>
                          <wpg:cNvPr id="3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4054"/>
                              <a:ext cx="27571" cy="22711"/>
                              <a:chOff x="15518" y="-526"/>
                              <a:chExt cx="67373" cy="43442"/>
                            </a:xfrm>
                          </wpg:grpSpPr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454" y="24752"/>
                                <a:ext cx="38971" cy="3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8D0" w:rsidRPr="00DC1EF4" w:rsidRDefault="00CE68D0" w:rsidP="00CE68D0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</w:pPr>
                                  <w:r w:rsidRPr="00DC1EF4">
                                    <w:rPr>
                                      <w:rStyle w:val="Strong"/>
                                      <w:rFonts w:cstheme="minorHAnsi"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IS SUPPLY MEETING DEMAND?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18" y="8430"/>
                                <a:ext cx="18383" cy="13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8D0" w:rsidRPr="004E08AF" w:rsidRDefault="004E08AF" w:rsidP="00CE68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4E08AF"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EDUCATOR</w:t>
                                  </w:r>
                                  <w:r w:rsidR="00CE68D0" w:rsidRPr="004E08AF"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PIPELINE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ight Bracket 5"/>
                            <wps:cNvSpPr>
                              <a:spLocks/>
                            </wps:cNvSpPr>
                            <wps:spPr bwMode="auto">
                              <a:xfrm>
                                <a:off x="31153" y="6675"/>
                                <a:ext cx="4000" cy="16662"/>
                              </a:xfrm>
                              <a:prstGeom prst="rightBracket">
                                <a:avLst>
                                  <a:gd name="adj" fmla="val 833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54" y="8069"/>
                                <a:ext cx="46285" cy="12988"/>
                                <a:chOff x="9123" y="-362"/>
                                <a:chExt cx="46290" cy="12994"/>
                              </a:xfrm>
                            </wpg:grpSpPr>
                            <wps:wsp>
                              <wps:cNvPr id="1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30" y="-194"/>
                                  <a:ext cx="16089" cy="12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68D0" w:rsidRPr="00DC1EF4" w:rsidRDefault="00CE68D0" w:rsidP="00CE68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12"/>
                                        <w:szCs w:val="20"/>
                                      </w:rPr>
                                    </w:pPr>
                                    <w:r w:rsidRPr="00DC1EF4">
                                      <w:rPr>
                                        <w:rFonts w:cstheme="minorHAnsi"/>
                                        <w:b/>
                                        <w:sz w:val="12"/>
                                        <w:szCs w:val="20"/>
                                      </w:rPr>
                                      <w:t xml:space="preserve">ACTIVE </w:t>
                                    </w:r>
                                    <w:r w:rsidR="004E08AF">
                                      <w:rPr>
                                        <w:rFonts w:cstheme="minorHAnsi"/>
                                        <w:b/>
                                        <w:sz w:val="12"/>
                                        <w:szCs w:val="20"/>
                                      </w:rPr>
                                      <w:t>STAFF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3" y="5772"/>
                                  <a:ext cx="67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43" y="-362"/>
                                  <a:ext cx="16070" cy="12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68D0" w:rsidRPr="00DC1EF4" w:rsidRDefault="00CE68D0" w:rsidP="00CE68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sz w:val="12"/>
                                        <w:szCs w:val="20"/>
                                      </w:rPr>
                                    </w:pPr>
                                    <w:r w:rsidRPr="00DC1EF4">
                                      <w:rPr>
                                        <w:rStyle w:val="Strong"/>
                                        <w:rFonts w:cstheme="minorHAnsi"/>
                                        <w:color w:val="000000"/>
                                        <w:sz w:val="12"/>
                                        <w:szCs w:val="20"/>
                                      </w:rPr>
                                      <w:t>RESERVE POOL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13" y="4528"/>
                                  <a:ext cx="552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913" y="8876"/>
                                  <a:ext cx="45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998" y="-526"/>
                                <a:ext cx="43893" cy="9582"/>
                                <a:chOff x="6341" y="-3139"/>
                                <a:chExt cx="43892" cy="9583"/>
                              </a:xfrm>
                            </wpg:grpSpPr>
                            <wps:wsp>
                              <wps:cNvPr id="1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51" y="-3139"/>
                                  <a:ext cx="32808" cy="57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68D0" w:rsidRPr="00DC1EF4" w:rsidRDefault="004E08AF" w:rsidP="00CE68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36"/>
                                      </w:rPr>
                                      <w:t>EDUCATOR</w:t>
                                    </w:r>
                                    <w:r w:rsidR="007E065D" w:rsidRPr="00DC1EF4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36"/>
                                      </w:rPr>
                                      <w:t xml:space="preserve"> SUPPLY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1" y="2612"/>
                                  <a:ext cx="43893" cy="3832"/>
                                  <a:chOff x="6341" y="0"/>
                                  <a:chExt cx="43892" cy="3831"/>
                                </a:xfrm>
                              </wpg:grpSpPr>
                              <wps:wsp>
                                <wps:cNvPr id="18" name="Right Bracket 16"/>
                                <wps:cNvSpPr>
                                  <a:spLocks/>
                                </wps:cNvSpPr>
                                <wps:spPr bwMode="auto">
                                  <a:xfrm rot="-5400000">
                                    <a:off x="27097" y="-19306"/>
                                    <a:ext cx="2381" cy="43893"/>
                                  </a:xfrm>
                                  <a:prstGeom prst="rightBracket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Straight Connector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718" y="0"/>
                                    <a:ext cx="0" cy="1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565" y="29050"/>
                                <a:ext cx="18377" cy="13865"/>
                                <a:chOff x="6064" y="-10615"/>
                                <a:chExt cx="18376" cy="13868"/>
                              </a:xfrm>
                            </wpg:grpSpPr>
                            <wps:wsp>
                              <wps:cNvPr id="2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4" y="-6957"/>
                                  <a:ext cx="18377" cy="10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E68D0" w:rsidRPr="004E08AF" w:rsidRDefault="004E08AF" w:rsidP="00CE68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4E08AF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EDUCATOR</w:t>
                                    </w:r>
                                    <w:r w:rsidR="00CE68D0" w:rsidRPr="004E08AF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DEMAND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190" y="-10615"/>
                                  <a:ext cx="0" cy="36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76" y="0"/>
                              <a:ext cx="29139" cy="4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1EF4" w:rsidRPr="002A2147" w:rsidRDefault="00DC1EF4" w:rsidP="002A2147">
                                <w:pPr>
                                  <w:rPr>
                                    <w:sz w:val="18"/>
                                  </w:rPr>
                                </w:pPr>
                                <w:r w:rsidRPr="002A21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  <w:t xml:space="preserve">Figure 1. Fundamental Elements of </w:t>
                                </w:r>
                                <w:r w:rsidR="004E08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  <w:t xml:space="preserve">Educator </w:t>
                                </w:r>
                                <w:r w:rsidRPr="002A214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  <w:t>Supply and Demand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26" cy="30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5C657" id="Group 28" o:spid="_x0000_s1026" style="position:absolute;margin-left:278.45pt;margin-top:4.2pt;width:229.4pt;height:216.7pt;z-index:251666432;mso-height-relative:margin" coordsize="29140,30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">
                <v:group id="Group 26" o:spid="_x0000_s1027" style="position:absolute;width:29140;height:26765" coordorigin="-776" coordsize="29140,26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" o:spid="_x0000_s1028" style="position:absolute;top:4054;width:27571;height:22711" coordorigin="15518,-526" coordsize="67373,43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42454;top:24752;width:38971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au8IA&#10;AADaAAAADwAAAGRycy9kb3ducmV2LnhtbESPQYvCMBSE74L/ITzB25oqKG41iiiioIfd6kFvj+bZ&#10;FpuX0kSt/nqzsOBxmJlvmOm8MaW4U+0Kywr6vQgEcWp1wZmC42H9NQbhPLLG0jIpeJKD+azdmmKs&#10;7YN/6Z74TAQIuxgV5N5XsZQuzcmg69mKOHgXWxv0QdaZ1DU+AtyUchBFI2mw4LCQY0XLnNJrcjMK&#10;9rvvU/Fcb/YJ/yxYnser19a9lOp2msUEhKfGf8L/7a1WMIS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pq7wgAAANoAAAAPAAAAAAAAAAAAAAAAAJgCAABkcnMvZG93&#10;bnJldi54bWxQSwUGAAAAAAQABAD1AAAAhwMAAAAA&#10;" fillcolor="#bfbfbf [2412]" strokecolor="black [3213]" strokeweight=".5pt">
                      <v:textbox>
                        <w:txbxContent>
                          <w:p w:rsidR="00CE68D0" w:rsidRPr="00DC1EF4" w:rsidRDefault="00CE68D0" w:rsidP="00CE68D0">
                            <w:pPr>
                              <w:spacing w:after="0" w:line="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28"/>
                              </w:rPr>
                            </w:pPr>
                            <w:r w:rsidRPr="00DC1EF4">
                              <w:rPr>
                                <w:rStyle w:val="Strong"/>
                                <w:rFonts w:cstheme="minorHAnsi"/>
                                <w:color w:val="FFFFFF" w:themeColor="background1"/>
                                <w:sz w:val="14"/>
                                <w:szCs w:val="28"/>
                              </w:rPr>
                              <w:t>IS SUPPLY MEETING DEMAND?</w:t>
                            </w:r>
                          </w:p>
                        </w:txbxContent>
                      </v:textbox>
                    </v:shape>
                    <v:shape id="Text Box 3" o:spid="_x0000_s1030" type="#_x0000_t202" style="position:absolute;left:15518;top:8430;width:18383;height:13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QfcMA&#10;AADaAAAADwAAAGRycy9kb3ducmV2LnhtbESPQYvCMBSE78L+h/AWvMiaKqJL1yirIAgiaC24x0fz&#10;bMs2L6WJ2v57Iwgeh5n5hpkvW1OJGzWutKxgNIxAEGdWl5wrSE+br28QziNrrCyTgo4cLBcfvTnG&#10;2t75SLfE5yJA2MWooPC+jqV0WUEG3dDWxMG72MagD7LJpW7wHuCmkuMomkqDJYeFAmtaF5T9J1ej&#10;QO7T5G+SXtr1od6tzt2gO1PWKdX/bH9/QHhq/Tv8am+1gh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vQfcMAAADaAAAADwAAAAAAAAAAAAAAAACYAgAAZHJzL2Rv&#10;d25yZXYueG1sUEsFBgAAAAAEAAQA9QAAAIgDAAAAAA==&#10;" fillcolor="#8eacca [1940]" strokecolor="black [3213]" strokeweight=".5pt">
                      <v:textbox>
                        <w:txbxContent>
                          <w:p w:rsidR="00CE68D0" w:rsidRPr="004E08AF" w:rsidRDefault="004E08AF" w:rsidP="00CE68D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E08AF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EDUCATOR</w:t>
                            </w:r>
                            <w:r w:rsidR="00CE68D0" w:rsidRPr="004E08AF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PIPELINE</w:t>
                            </w:r>
                          </w:p>
                        </w:txbxContent>
                      </v:textbox>
                    </v:shape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5" o:spid="_x0000_s1031" type="#_x0000_t86" style="position:absolute;left:31153;top:6675;width:4000;height:16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1lcEA&#10;AADaAAAADwAAAGRycy9kb3ducmV2LnhtbERPy2oCMRTdF/yHcAU3pWZ0YWVqFFEUteCrxfVlcp0M&#10;Tm6GSdTRrzeLQpeH8x5NGluKG9W+cKyg101AEGdOF5wr+P1ZfAxB+ICssXRMCh7kYTJuvY0w1e7O&#10;B7odQy5iCPsUFZgQqlRKnxmy6LuuIo7c2dUWQ4R1LnWN9xhuS9lPkoG0WHBsMFjRzFB2OV6tAn4u&#10;33fZabv5nMv99Ht+Met9eVCq026mXyACNeFf/OdeaQVxa7wSb4A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tZXBAAAA2gAAAA8AAAAAAAAAAAAAAAAAmAIAAGRycy9kb3du&#10;cmV2LnhtbFBLBQYAAAAABAAEAPUAAACGAwAAAAA=&#10;" adj="432" strokecolor="black [3213]" strokeweight="1pt"/>
                    <v:group id="Group 7" o:spid="_x0000_s1032" style="position:absolute;left:35154;top:8069;width:46285;height:12988" coordorigin="9123,-362" coordsize="46290,1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 Box 8" o:spid="_x0000_s1033" type="#_x0000_t202" style="position:absolute;left:16430;top:-194;width:16089;height:12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UV8UA&#10;AADbAAAADwAAAGRycy9kb3ducmV2LnhtbESPQWvCQBCF7wX/wzKCt7qxBympq1TB0kOlaEshtzE7&#10;TaLZ2bC7mvjvnUOhtxnem/e+WawG16orhdh4NjCbZqCIS28brgx8f20fn0HFhGyx9UwGbhRhtRw9&#10;LDC3vuc9XQ+pUhLCMUcDdUpdrnUsa3IYp74jFu3XB4dJ1lBpG7CXcNfqpyyba4cNS0ONHW1qKs+H&#10;izPgXfd5LE67+Zu7FB/HYlf9hHVvzGQ8vL6ASjSkf/Pf9bs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tRXxQAAANsAAAAPAAAAAAAAAAAAAAAAAJgCAABkcnMv&#10;ZG93bnJldi54bWxQSwUGAAAAAAQABAD1AAAAigMAAAAA&#10;" fillcolor="#e1f1d7 [663]" strokecolor="black [3213]" strokeweight=".5pt">
                        <v:textbox>
                          <w:txbxContent>
                            <w:p w:rsidR="00CE68D0" w:rsidRPr="00DC1EF4" w:rsidRDefault="00CE68D0" w:rsidP="00CE68D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12"/>
                                  <w:szCs w:val="20"/>
                                </w:rPr>
                              </w:pPr>
                              <w:r w:rsidRPr="00DC1EF4">
                                <w:rPr>
                                  <w:rFonts w:cstheme="minorHAnsi"/>
                                  <w:b/>
                                  <w:sz w:val="12"/>
                                  <w:szCs w:val="20"/>
                                </w:rPr>
                                <w:t xml:space="preserve">ACTIVE </w:t>
                              </w:r>
                              <w:r w:rsidR="004E08AF">
                                <w:rPr>
                                  <w:rFonts w:cstheme="minorHAnsi"/>
                                  <w:b/>
                                  <w:sz w:val="12"/>
                                  <w:szCs w:val="20"/>
                                </w:rPr>
                                <w:t>STAFF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34" type="#_x0000_t32" style="position:absolute;left:9123;top:5772;width:67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8UMMAAADbAAAADwAAAGRycy9kb3ducmV2LnhtbERPzYrCMBC+C/sOYRa8iKb1IGs1irvs&#10;qocV8ecBhmZsis2kNFGrT79ZELzNx/c703lrK3GlxpeOFaSDBARx7nTJhYLj4af/AcIHZI2VY1Jw&#10;Jw/z2Vtnipl2N97RdR8KEUPYZ6jAhFBnUvrckEU/cDVx5E6usRgibAqpG7zFcFvJYZKMpMWSY4PB&#10;mr4M5ef9xSoIq8dy93nptYtHeV5vD2b8/ZtulOq+t4sJiEBteImf7rWO81P4/yUe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t/FDDAAAA2wAAAA8AAAAAAAAAAAAA&#10;AAAAoQIAAGRycy9kb3ducmV2LnhtbFBLBQYAAAAABAAEAPkAAACRAwAAAAA=&#10;" strokecolor="black [3213]" strokeweight="1pt">
                        <v:stroke endarrow="open"/>
                      </v:shape>
                      <v:shape id="Text Box 10" o:spid="_x0000_s1035" type="#_x0000_t202" style="position:absolute;left:39343;top:-362;width:16070;height:12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vu8MA&#10;AADbAAAADwAAAGRycy9kb3ducmV2LnhtbERPTWvCQBC9F/wPywje6kYPImk2QQuWHpRSWwq5jdkx&#10;ic3Oht3VpP/eLRR6m8f7nKwYTSdu5HxrWcFinoAgrqxuuVbw+bF7XIPwAVljZ5kU/JCHIp88ZJhq&#10;O/A73Y6hFjGEfYoKmhD6VEpfNWTQz21PHLmzdQZDhK6W2uEQw00nl0mykgZbjg0N9vTcUPV9vBoF&#10;1vRvp/JyWL2Ya7k/lYf6y20HpWbTcfMEItAY/sV/7lcd5y/h95d4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vu8MAAADbAAAADwAAAAAAAAAAAAAAAACYAgAAZHJzL2Rv&#10;d25yZXYueG1sUEsFBgAAAAAEAAQA9QAAAIgDAAAAAA==&#10;" fillcolor="#e1f1d7 [663]" strokecolor="black [3213]" strokeweight=".5pt">
                        <v:textbox>
                          <w:txbxContent>
                            <w:p w:rsidR="00CE68D0" w:rsidRPr="00DC1EF4" w:rsidRDefault="00CE68D0" w:rsidP="00CE68D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12"/>
                                  <w:szCs w:val="20"/>
                                </w:rPr>
                              </w:pPr>
                              <w:r w:rsidRPr="00DC1EF4">
                                <w:rPr>
                                  <w:rStyle w:val="Strong"/>
                                  <w:rFonts w:cstheme="minorHAnsi"/>
                                  <w:color w:val="000000"/>
                                  <w:sz w:val="12"/>
                                  <w:szCs w:val="20"/>
                                </w:rPr>
                                <w:t>RESERVE POOL</w:t>
                              </w:r>
                            </w:p>
                          </w:txbxContent>
                        </v:textbox>
                      </v:shape>
                      <v:shape id="Straight Arrow Connector 11" o:spid="_x0000_s1036" type="#_x0000_t32" style="position:absolute;left:32913;top:4528;width:55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HvMMAAADbAAAADwAAAGRycy9kb3ducmV2LnhtbERPzWoCMRC+C32HMEIvRbNWk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zx7zDAAAA2wAAAA8AAAAAAAAAAAAA&#10;AAAAoQIAAGRycy9kb3ducmV2LnhtbFBLBQYAAAAABAAEAPkAAACRAwAAAAA=&#10;" strokecolor="black [3213]" strokeweight="1pt">
                        <v:stroke endarrow="open"/>
                      </v:shape>
                      <v:shape id="Straight Arrow Connector 12" o:spid="_x0000_s1037" type="#_x0000_t32" style="position:absolute;left:32913;top:8876;width:451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47TcMAAADbAAAADwAAAGRycy9kb3ducmV2LnhtbERPTWvCQBC9F/wPywheim4qtkh0laZQ&#10;yMXWqojHITsmwexs2F1N/PduodDbPN7nLNe9acSNnK8tK3iZJCCIC6trLhUc9p/jOQgfkDU2lknB&#10;nTysV4OnJabadvxDt10oRQxhn6KCKoQ2ldIXFRn0E9sSR+5sncEQoSuldtjFcNPIaZK8SYM1x4YK&#10;W/qoqLjsrkZBNs2Sdnt6/s6/tOuy42Xzes83So2G/fsCRKA+/Iv/3LmO82f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OO03DAAAA2wAAAA8AAAAAAAAAAAAA&#10;AAAAoQIAAGRycy9kb3ducmV2LnhtbFBLBQYAAAAABAAEAPkAAACRAwAAAAA=&#10;" strokecolor="black [3213]" strokeweight="1pt">
                        <v:stroke endarrow="open"/>
                      </v:shape>
                    </v:group>
                    <v:group id="Group 13" o:spid="_x0000_s1038" style="position:absolute;left:38998;top:-526;width:43893;height:9582" coordorigin="6341,-3139" coordsize="43892,9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Text Box 14" o:spid="_x0000_s1039" type="#_x0000_t202" style="position:absolute;left:12251;top:-3139;width:32808;height:5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HdsIA&#10;AADbAAAADwAAAGRycy9kb3ducmV2LnhtbERPTWvCQBC9C/0PyxS8SN1USkhTV5GCIoKHqj30NmTH&#10;JDQ7G7Ojxn/fFQre5vE+ZzrvXaMu1IXas4HXcQKKuPC25tLAYb98yUAFQbbYeCYDNwownz0Npphb&#10;f+UvuuykVDGEQ44GKpE21zoUFTkMY98SR+7oO4cSYVdq2+E1hrtGT5Ik1Q5rjg0VtvRZUfG7OzsD&#10;mX27Zevj6Ecm3+fTJn3fSrESY4bP/eIDlFAvD/G/e23j/BTuv8QD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8d2wgAAANsAAAAPAAAAAAAAAAAAAAAAAJgCAABkcnMvZG93&#10;bnJldi54bWxQSwUGAAAAAAQABAD1AAAAhwMAAAAA&#10;" fillcolor="#a5d587 [1943]" strokecolor="black [3213]" strokeweight=".5pt">
                        <v:textbox>
                          <w:txbxContent>
                            <w:p w:rsidR="00CE68D0" w:rsidRPr="00DC1EF4" w:rsidRDefault="004E08AF" w:rsidP="00CE68D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36"/>
                                </w:rPr>
                                <w:t>EDUCATOR</w:t>
                              </w:r>
                              <w:r w:rsidR="007E065D" w:rsidRPr="00DC1EF4">
                                <w:rPr>
                                  <w:b/>
                                  <w:color w:val="FFFFFF" w:themeColor="background1"/>
                                  <w:sz w:val="18"/>
                                  <w:szCs w:val="36"/>
                                </w:rPr>
                                <w:t xml:space="preserve"> SUPPLY</w:t>
                              </w:r>
                            </w:p>
                          </w:txbxContent>
                        </v:textbox>
                      </v:shape>
                      <v:group id="Group 15" o:spid="_x0000_s1040" style="position:absolute;left:6341;top:2612;width:43893;height:3832" coordorigin="6341" coordsize="43892,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Right Bracket 16" o:spid="_x0000_s1041" type="#_x0000_t86" style="position:absolute;left:27097;top:-19306;width:2381;height:438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YlcQA&#10;AADbAAAADwAAAGRycy9kb3ducmV2LnhtbESPT2vCQBDF7wW/wzJCb3XTFqREV5EG+4f2Ylo8D9kx&#10;G5Kdjdmtxm/fOQje3jBvfvPecj36Tp1oiE1gA4+zDBRxFWzDtYHfn+3DC6iYkC12gcnAhSKsV5O7&#10;JeY2nHlHpzLVSiAcczTgUupzrWPlyGOchZ5YdocweEwyDrW2A54F7jv9lGVz7bFh+eCwp1dHVVv+&#10;eaF8f3LRjsm2c3csL2/vxdf+uTDmfjpuFqASjelmvl5/WIkvYaWLCN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02JXEAAAA2wAAAA8AAAAAAAAAAAAAAAAAmAIAAGRycy9k&#10;b3ducmV2LnhtbFBLBQYAAAAABAAEAPUAAACJAwAAAAA=&#10;" adj="0" strokecolor="black [3213]" strokeweight="1pt"/>
                        <v:line id="Straight Connector 17" o:spid="_x0000_s1042" style="position:absolute;visibility:visible;mso-wrap-style:square" from="28718,0" to="28718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      </v:group>
                    </v:group>
                    <v:group id="Group 18" o:spid="_x0000_s1043" style="position:absolute;left:53565;top:29050;width:18377;height:13865" coordorigin="6064,-10615" coordsize="18376,13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Text Box 19" o:spid="_x0000_s1044" type="#_x0000_t202" style="position:absolute;left:6064;top:-6957;width:18377;height:10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Ifr8A&#10;AADbAAAADwAAAGRycy9kb3ducmV2LnhtbESPQYvCMBSE74L/ITzBm6b2oFKNosKCV7sKHh/Nsy1t&#10;XkoSa/33mwXB4zAz3zDb/WBa0ZPztWUFi3kCgriwuuZSwfX3Z7YG4QOyxtYyKXiTh/1uPNpipu2L&#10;L9TnoRQRwj5DBVUIXSalLyoy6Oe2I47ewzqDIUpXSu3wFeGmlWmSLKXBmuNChR2dKiqa/GkUtHh7&#10;56vGN5wch4bu7twvU6vUdDIcNiACDeEb/rTPWkG6gP8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gh+vwAAANsAAAAPAAAAAAAAAAAAAAAAAJgCAABkcnMvZG93bnJl&#10;di54bWxQSwUGAAAAAAQABAD1AAAAhAMAAAAA&#10;" fillcolor="#938953 [1614]" strokecolor="black [3213]" strokeweight=".5pt">
                        <v:textbox>
                          <w:txbxContent>
                            <w:p w:rsidR="00CE68D0" w:rsidRPr="004E08AF" w:rsidRDefault="004E08AF" w:rsidP="00CE68D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4E08AF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EDUCATOR</w:t>
                              </w:r>
                              <w:r w:rsidR="00CE68D0" w:rsidRPr="004E08AF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DEMAND</w:t>
                              </w:r>
                            </w:p>
                          </w:txbxContent>
                        </v:textbox>
                      </v:shape>
                      <v:shape id="Straight Arrow Connector 20" o:spid="_x0000_s1045" type="#_x0000_t32" style="position:absolute;left:14190;top:-10615;width:0;height:3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MH8UAAADbAAAADwAAAGRycy9kb3ducmV2LnhtbESPQWvCQBSE74L/YXlCL6KbBiqSuoop&#10;FHKxVlukx0f2mQSzb8Pu1sR/3xUKHoeZ+YZZbQbTiis531hW8DxPQBCXVjdcKfj+ep8tQfiArLG1&#10;TApu5GGzHo9WmGnb84Gux1CJCGGfoYI6hC6T0pc1GfRz2xFH72ydwRClq6R22Ee4aWWaJAtpsOG4&#10;UGNHbzWVl+OvUZCnedJ9/kz3xYd2fX667F5uxU6pp8mwfQURaAiP8H+70ArSFO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fMH8UAAADbAAAADwAAAAAAAAAA&#10;AAAAAAChAgAAZHJzL2Rvd25yZXYueG1sUEsFBgAAAAAEAAQA+QAAAJMDAAAAAA==&#10;" strokecolor="black [3213]" strokeweight="1pt">
                        <v:stroke endarrow="open"/>
                      </v:shape>
                    </v:group>
                  </v:group>
                  <v:shape id="Text Box 2" o:spid="_x0000_s1046" type="#_x0000_t202" style="position:absolute;left:-776;width:29139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DC1EF4" w:rsidRPr="002A2147" w:rsidRDefault="00DC1EF4" w:rsidP="002A2147">
                          <w:pPr>
                            <w:rPr>
                              <w:sz w:val="18"/>
                            </w:rPr>
                          </w:pPr>
                          <w:r w:rsidRPr="002A2147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Figure 1. Fundamental Elements of </w:t>
                          </w:r>
                          <w:r w:rsidR="004E08AF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Educator </w:t>
                          </w:r>
                          <w:r w:rsidRPr="002A2147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Supply and Demand</w:t>
                          </w:r>
                        </w:p>
                      </w:txbxContent>
                    </v:textbox>
                  </v:shape>
                </v:group>
                <v:rect id="Rectangle 27" o:spid="_x0000_s1047" style="position:absolute;width:29126;height:30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w10:wrap type="square"/>
              </v:group>
            </w:pict>
          </mc:Fallback>
        </mc:AlternateContent>
      </w:r>
      <w:r w:rsidR="009E7567" w:rsidRPr="009E7567">
        <w:rPr>
          <w:b/>
        </w:rPr>
        <w:t>Conceptual Framework</w:t>
      </w:r>
    </w:p>
    <w:p w:rsidR="00931D87" w:rsidRDefault="00F250BC" w:rsidP="0034353E">
      <w:pPr>
        <w:pStyle w:val="BodyText"/>
        <w:spacing w:after="60"/>
        <w:rPr>
          <w:rFonts w:ascii="Times New Roman" w:hAnsi="Times New Roman" w:cs="Times New Roman"/>
          <w:sz w:val="24"/>
          <w:szCs w:val="24"/>
        </w:rPr>
      </w:pPr>
      <w:r w:rsidRPr="00574B4F">
        <w:rPr>
          <w:rFonts w:ascii="Times New Roman" w:hAnsi="Times New Roman" w:cs="Times New Roman"/>
          <w:sz w:val="24"/>
          <w:szCs w:val="24"/>
        </w:rPr>
        <w:t>Y</w:t>
      </w:r>
      <w:r w:rsidR="003450B6" w:rsidRPr="00574B4F">
        <w:rPr>
          <w:rFonts w:ascii="Times New Roman" w:hAnsi="Times New Roman" w:cs="Times New Roman"/>
          <w:sz w:val="24"/>
          <w:szCs w:val="24"/>
        </w:rPr>
        <w:t xml:space="preserve">our talent management system </w:t>
      </w:r>
      <w:r w:rsidRPr="00574B4F">
        <w:rPr>
          <w:rFonts w:ascii="Times New Roman" w:hAnsi="Times New Roman" w:cs="Times New Roman"/>
          <w:sz w:val="24"/>
          <w:szCs w:val="24"/>
        </w:rPr>
        <w:t>operates within a framework</w:t>
      </w:r>
      <w:r w:rsidR="00CE68D0" w:rsidRPr="00574B4F">
        <w:rPr>
          <w:rFonts w:ascii="Times New Roman" w:hAnsi="Times New Roman" w:cs="Times New Roman"/>
          <w:sz w:val="24"/>
          <w:szCs w:val="24"/>
        </w:rPr>
        <w:t xml:space="preserve"> of </w:t>
      </w:r>
      <w:r w:rsidR="004E08AF" w:rsidRPr="00574B4F">
        <w:rPr>
          <w:rFonts w:ascii="Times New Roman" w:hAnsi="Times New Roman" w:cs="Times New Roman"/>
          <w:sz w:val="24"/>
          <w:szCs w:val="24"/>
        </w:rPr>
        <w:t>educator</w:t>
      </w:r>
      <w:r w:rsidR="00CE68D0" w:rsidRPr="00574B4F">
        <w:rPr>
          <w:rFonts w:ascii="Times New Roman" w:hAnsi="Times New Roman" w:cs="Times New Roman"/>
          <w:sz w:val="24"/>
          <w:szCs w:val="24"/>
        </w:rPr>
        <w:t xml:space="preserve"> supply and de</w:t>
      </w:r>
      <w:r w:rsidR="009E7567" w:rsidRPr="00574B4F">
        <w:rPr>
          <w:rFonts w:ascii="Times New Roman" w:hAnsi="Times New Roman" w:cs="Times New Roman"/>
          <w:sz w:val="24"/>
          <w:szCs w:val="24"/>
        </w:rPr>
        <w:t>mand</w:t>
      </w:r>
      <w:r w:rsidRPr="00574B4F">
        <w:rPr>
          <w:rFonts w:ascii="Times New Roman" w:hAnsi="Times New Roman" w:cs="Times New Roman"/>
          <w:sz w:val="24"/>
          <w:szCs w:val="24"/>
        </w:rPr>
        <w:t>, which can be presented i</w:t>
      </w:r>
      <w:r w:rsidR="009D6BB4">
        <w:rPr>
          <w:rFonts w:ascii="Times New Roman" w:hAnsi="Times New Roman" w:cs="Times New Roman"/>
          <w:sz w:val="24"/>
          <w:szCs w:val="24"/>
        </w:rPr>
        <w:t>n various ways (but which we’ve</w:t>
      </w:r>
      <w:r w:rsidRPr="00574B4F">
        <w:rPr>
          <w:rFonts w:ascii="Times New Roman" w:hAnsi="Times New Roman" w:cs="Times New Roman"/>
          <w:sz w:val="24"/>
          <w:szCs w:val="24"/>
        </w:rPr>
        <w:t xml:space="preserve"> represent</w:t>
      </w:r>
      <w:r w:rsidR="009D6BB4">
        <w:rPr>
          <w:rFonts w:ascii="Times New Roman" w:hAnsi="Times New Roman" w:cs="Times New Roman"/>
          <w:sz w:val="24"/>
          <w:szCs w:val="24"/>
        </w:rPr>
        <w:t>ed</w:t>
      </w:r>
      <w:r w:rsidRPr="00574B4F">
        <w:rPr>
          <w:rFonts w:ascii="Times New Roman" w:hAnsi="Times New Roman" w:cs="Times New Roman"/>
          <w:sz w:val="24"/>
          <w:szCs w:val="24"/>
        </w:rPr>
        <w:t xml:space="preserve"> via the </w:t>
      </w:r>
      <w:r w:rsidR="003450B6" w:rsidRPr="00574B4F">
        <w:rPr>
          <w:rFonts w:ascii="Times New Roman" w:hAnsi="Times New Roman" w:cs="Times New Roman"/>
          <w:sz w:val="24"/>
          <w:szCs w:val="24"/>
        </w:rPr>
        <w:t>relationships</w:t>
      </w:r>
      <w:r w:rsidR="007E065D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9E7567" w:rsidRPr="00574B4F">
        <w:rPr>
          <w:rFonts w:ascii="Times New Roman" w:hAnsi="Times New Roman" w:cs="Times New Roman"/>
          <w:sz w:val="24"/>
          <w:szCs w:val="24"/>
        </w:rPr>
        <w:t xml:space="preserve">displayed in Figure </w:t>
      </w:r>
      <w:r w:rsidR="002A2147" w:rsidRPr="00574B4F">
        <w:rPr>
          <w:rFonts w:ascii="Times New Roman" w:hAnsi="Times New Roman" w:cs="Times New Roman"/>
          <w:sz w:val="24"/>
          <w:szCs w:val="24"/>
        </w:rPr>
        <w:t>1</w:t>
      </w:r>
      <w:r w:rsidRPr="00574B4F">
        <w:rPr>
          <w:rFonts w:ascii="Times New Roman" w:hAnsi="Times New Roman" w:cs="Times New Roman"/>
          <w:sz w:val="24"/>
          <w:szCs w:val="24"/>
        </w:rPr>
        <w:t>)</w:t>
      </w:r>
      <w:r w:rsidR="002A2147" w:rsidRPr="00574B4F">
        <w:rPr>
          <w:rFonts w:ascii="Times New Roman" w:hAnsi="Times New Roman" w:cs="Times New Roman"/>
          <w:sz w:val="24"/>
          <w:szCs w:val="24"/>
        </w:rPr>
        <w:t>.</w:t>
      </w:r>
      <w:r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163942" w:rsidRPr="00574B4F">
        <w:rPr>
          <w:rFonts w:ascii="Times New Roman" w:hAnsi="Times New Roman" w:cs="Times New Roman"/>
          <w:i/>
          <w:sz w:val="24"/>
          <w:szCs w:val="24"/>
        </w:rPr>
        <w:t>Attracting</w:t>
      </w:r>
      <w:r w:rsidR="00163942" w:rsidRPr="00574B4F">
        <w:rPr>
          <w:rFonts w:ascii="Times New Roman" w:hAnsi="Times New Roman" w:cs="Times New Roman"/>
          <w:sz w:val="24"/>
          <w:szCs w:val="24"/>
        </w:rPr>
        <w:t xml:space="preserve">, </w:t>
      </w:r>
      <w:r w:rsidR="00163942" w:rsidRPr="00574B4F">
        <w:rPr>
          <w:rFonts w:ascii="Times New Roman" w:hAnsi="Times New Roman" w:cs="Times New Roman"/>
          <w:i/>
          <w:sz w:val="24"/>
          <w:szCs w:val="24"/>
        </w:rPr>
        <w:t>retaining</w:t>
      </w:r>
      <w:r w:rsidR="00EA75A4" w:rsidRPr="00574B4F">
        <w:rPr>
          <w:rFonts w:ascii="Times New Roman" w:hAnsi="Times New Roman" w:cs="Times New Roman"/>
          <w:sz w:val="24"/>
          <w:szCs w:val="24"/>
        </w:rPr>
        <w:t xml:space="preserve">, and </w:t>
      </w:r>
      <w:r w:rsidR="00EA75A4" w:rsidRPr="00574B4F">
        <w:rPr>
          <w:rFonts w:ascii="Times New Roman" w:hAnsi="Times New Roman" w:cs="Times New Roman"/>
          <w:i/>
          <w:sz w:val="24"/>
          <w:szCs w:val="24"/>
        </w:rPr>
        <w:t>supporting</w:t>
      </w:r>
      <w:r w:rsidR="00163942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4E08AF" w:rsidRPr="00574B4F">
        <w:rPr>
          <w:rFonts w:ascii="Times New Roman" w:hAnsi="Times New Roman" w:cs="Times New Roman"/>
          <w:sz w:val="24"/>
          <w:szCs w:val="24"/>
        </w:rPr>
        <w:t>educators</w:t>
      </w:r>
      <w:r w:rsidR="00163942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2A2147" w:rsidRPr="00574B4F">
        <w:rPr>
          <w:rFonts w:ascii="Times New Roman" w:hAnsi="Times New Roman" w:cs="Times New Roman"/>
          <w:sz w:val="24"/>
          <w:szCs w:val="24"/>
        </w:rPr>
        <w:t xml:space="preserve">are all </w:t>
      </w:r>
      <w:r w:rsidRPr="00574B4F">
        <w:rPr>
          <w:rFonts w:ascii="Times New Roman" w:hAnsi="Times New Roman" w:cs="Times New Roman"/>
          <w:sz w:val="24"/>
          <w:szCs w:val="24"/>
        </w:rPr>
        <w:t xml:space="preserve">issues </w:t>
      </w:r>
      <w:r w:rsidR="00163942" w:rsidRPr="00574B4F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2A2147" w:rsidRPr="00574B4F">
        <w:rPr>
          <w:rFonts w:ascii="Times New Roman" w:hAnsi="Times New Roman" w:cs="Times New Roman"/>
          <w:sz w:val="24"/>
          <w:szCs w:val="24"/>
        </w:rPr>
        <w:t>supply</w:t>
      </w:r>
      <w:r w:rsidRPr="00574B4F">
        <w:rPr>
          <w:rFonts w:ascii="Times New Roman" w:hAnsi="Times New Roman" w:cs="Times New Roman"/>
          <w:sz w:val="24"/>
          <w:szCs w:val="24"/>
        </w:rPr>
        <w:t>, and this</w:t>
      </w:r>
      <w:r w:rsidR="002A2147" w:rsidRPr="00574B4F">
        <w:rPr>
          <w:rFonts w:ascii="Times New Roman" w:hAnsi="Times New Roman" w:cs="Times New Roman"/>
          <w:sz w:val="24"/>
          <w:szCs w:val="24"/>
        </w:rPr>
        <w:t xml:space="preserve"> session will </w:t>
      </w:r>
      <w:r w:rsidRPr="00574B4F">
        <w:rPr>
          <w:rFonts w:ascii="Times New Roman" w:hAnsi="Times New Roman" w:cs="Times New Roman"/>
          <w:sz w:val="24"/>
          <w:szCs w:val="24"/>
        </w:rPr>
        <w:t>help you examine</w:t>
      </w:r>
      <w:r w:rsidR="002A2147" w:rsidRPr="00574B4F">
        <w:rPr>
          <w:rFonts w:ascii="Times New Roman" w:hAnsi="Times New Roman" w:cs="Times New Roman"/>
          <w:sz w:val="24"/>
          <w:szCs w:val="24"/>
        </w:rPr>
        <w:t xml:space="preserve"> relevant data and metrics </w:t>
      </w:r>
      <w:r w:rsidRPr="00574B4F">
        <w:rPr>
          <w:rFonts w:ascii="Times New Roman" w:hAnsi="Times New Roman" w:cs="Times New Roman"/>
          <w:sz w:val="24"/>
          <w:szCs w:val="24"/>
        </w:rPr>
        <w:t>in these areas to begin to identify</w:t>
      </w:r>
      <w:r w:rsidR="00163942" w:rsidRP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9D6BB4">
        <w:rPr>
          <w:rFonts w:ascii="Times New Roman" w:hAnsi="Times New Roman" w:cs="Times New Roman"/>
          <w:sz w:val="24"/>
          <w:szCs w:val="24"/>
        </w:rPr>
        <w:t xml:space="preserve">strengths and </w:t>
      </w:r>
      <w:r w:rsidR="00163942" w:rsidRPr="00574B4F">
        <w:rPr>
          <w:rFonts w:ascii="Times New Roman" w:hAnsi="Times New Roman" w:cs="Times New Roman"/>
          <w:sz w:val="24"/>
          <w:szCs w:val="24"/>
        </w:rPr>
        <w:t>challenges</w:t>
      </w:r>
      <w:r w:rsidRPr="00574B4F">
        <w:rPr>
          <w:rFonts w:ascii="Times New Roman" w:hAnsi="Times New Roman" w:cs="Times New Roman"/>
          <w:sz w:val="24"/>
          <w:szCs w:val="24"/>
        </w:rPr>
        <w:t xml:space="preserve"> (including </w:t>
      </w:r>
      <w:r w:rsidR="009D6BB4">
        <w:rPr>
          <w:rFonts w:ascii="Times New Roman" w:hAnsi="Times New Roman" w:cs="Times New Roman"/>
          <w:sz w:val="24"/>
          <w:szCs w:val="24"/>
        </w:rPr>
        <w:t>key</w:t>
      </w:r>
      <w:r w:rsidRPr="00574B4F">
        <w:rPr>
          <w:rFonts w:ascii="Times New Roman" w:hAnsi="Times New Roman" w:cs="Times New Roman"/>
          <w:sz w:val="24"/>
          <w:szCs w:val="24"/>
        </w:rPr>
        <w:t xml:space="preserve"> gaps</w:t>
      </w:r>
      <w:r w:rsidR="00D64DB4" w:rsidRPr="00574B4F">
        <w:rPr>
          <w:rFonts w:ascii="Times New Roman" w:hAnsi="Times New Roman" w:cs="Times New Roman"/>
          <w:sz w:val="24"/>
          <w:szCs w:val="24"/>
        </w:rPr>
        <w:t xml:space="preserve"> in </w:t>
      </w:r>
      <w:r w:rsidR="004E08AF" w:rsidRPr="00574B4F">
        <w:rPr>
          <w:rFonts w:ascii="Times New Roman" w:hAnsi="Times New Roman" w:cs="Times New Roman"/>
          <w:sz w:val="24"/>
          <w:szCs w:val="24"/>
        </w:rPr>
        <w:t xml:space="preserve">your </w:t>
      </w:r>
      <w:r w:rsidR="00D64DB4" w:rsidRPr="00574B4F">
        <w:rPr>
          <w:rFonts w:ascii="Times New Roman" w:hAnsi="Times New Roman" w:cs="Times New Roman"/>
          <w:sz w:val="24"/>
          <w:szCs w:val="24"/>
        </w:rPr>
        <w:t>available data</w:t>
      </w:r>
      <w:r w:rsidRPr="00574B4F">
        <w:rPr>
          <w:rFonts w:ascii="Times New Roman" w:hAnsi="Times New Roman" w:cs="Times New Roman"/>
          <w:sz w:val="24"/>
          <w:szCs w:val="24"/>
        </w:rPr>
        <w:t>)</w:t>
      </w:r>
      <w:r w:rsidR="002A2147" w:rsidRPr="00574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FDE" w:rsidRDefault="00FA5FDE" w:rsidP="007F474A">
      <w:pPr>
        <w:pStyle w:val="Heading2"/>
        <w:spacing w:before="180" w:after="120"/>
        <w:rPr>
          <w:b/>
        </w:rPr>
      </w:pPr>
      <w:r>
        <w:rPr>
          <w:b/>
        </w:rPr>
        <w:t>Session Overview</w:t>
      </w:r>
    </w:p>
    <w:p w:rsidR="007D07CB" w:rsidRDefault="00FA5FDE" w:rsidP="009A6D25">
      <w:pPr>
        <w:spacing w:after="0"/>
        <w:rPr>
          <w:rFonts w:asciiTheme="majorHAnsi" w:eastAsiaTheme="majorEastAsia" w:hAnsiTheme="majorHAnsi" w:cstheme="majorBidi"/>
          <w:b/>
          <w:color w:val="385877" w:themeColor="accent1" w:themeShade="BF"/>
          <w:sz w:val="26"/>
          <w:szCs w:val="26"/>
        </w:rPr>
      </w:pPr>
      <w:r w:rsidRPr="00574B4F">
        <w:rPr>
          <w:sz w:val="24"/>
          <w:szCs w:val="24"/>
        </w:rPr>
        <w:t xml:space="preserve">During this session we will </w:t>
      </w:r>
      <w:r>
        <w:rPr>
          <w:sz w:val="24"/>
          <w:szCs w:val="24"/>
        </w:rPr>
        <w:t xml:space="preserve">use the session planning template to </w:t>
      </w:r>
      <w:r w:rsidRPr="00574B4F">
        <w:rPr>
          <w:sz w:val="24"/>
          <w:szCs w:val="24"/>
        </w:rPr>
        <w:t xml:space="preserve">review and discuss the different data </w:t>
      </w:r>
      <w:r>
        <w:rPr>
          <w:sz w:val="24"/>
          <w:szCs w:val="24"/>
        </w:rPr>
        <w:t>metrics</w:t>
      </w:r>
      <w:r w:rsidRPr="00574B4F">
        <w:rPr>
          <w:sz w:val="24"/>
          <w:szCs w:val="24"/>
        </w:rPr>
        <w:t xml:space="preserve"> within each of these three issue areas (</w:t>
      </w:r>
      <w:r w:rsidRPr="00574B4F">
        <w:rPr>
          <w:i/>
          <w:sz w:val="24"/>
          <w:szCs w:val="24"/>
        </w:rPr>
        <w:t>attracting</w:t>
      </w:r>
      <w:r w:rsidRPr="00574B4F">
        <w:rPr>
          <w:sz w:val="24"/>
          <w:szCs w:val="24"/>
        </w:rPr>
        <w:t xml:space="preserve">, </w:t>
      </w:r>
      <w:r w:rsidRPr="00574B4F">
        <w:rPr>
          <w:i/>
          <w:sz w:val="24"/>
          <w:szCs w:val="24"/>
        </w:rPr>
        <w:t>retaining</w:t>
      </w:r>
      <w:r w:rsidRPr="00574B4F">
        <w:rPr>
          <w:sz w:val="24"/>
          <w:szCs w:val="24"/>
        </w:rPr>
        <w:t xml:space="preserve">, and </w:t>
      </w:r>
      <w:r w:rsidRPr="00574B4F">
        <w:rPr>
          <w:i/>
          <w:sz w:val="24"/>
          <w:szCs w:val="24"/>
        </w:rPr>
        <w:t>supporting</w:t>
      </w:r>
      <w:r w:rsidRPr="00574B4F">
        <w:rPr>
          <w:sz w:val="24"/>
          <w:szCs w:val="24"/>
        </w:rPr>
        <w:t>)</w:t>
      </w:r>
      <w:r>
        <w:rPr>
          <w:sz w:val="24"/>
          <w:szCs w:val="24"/>
        </w:rPr>
        <w:t xml:space="preserve">, for either teachers or principals (depending on which workforce you choose to focus on), </w:t>
      </w:r>
      <w:r w:rsidRPr="00574B4F">
        <w:rPr>
          <w:sz w:val="24"/>
          <w:szCs w:val="24"/>
        </w:rPr>
        <w:t xml:space="preserve">and identify </w:t>
      </w:r>
      <w:r w:rsidR="009A6D25">
        <w:rPr>
          <w:sz w:val="24"/>
          <w:szCs w:val="24"/>
        </w:rPr>
        <w:br/>
      </w:r>
      <w:r w:rsidRPr="00574B4F">
        <w:rPr>
          <w:sz w:val="24"/>
          <w:szCs w:val="24"/>
        </w:rPr>
        <w:t xml:space="preserve">1–2 challenges illuminated by the data — including, for example, key gaps in the available data that might preclude a full understanding of </w:t>
      </w:r>
      <w:r>
        <w:rPr>
          <w:sz w:val="24"/>
          <w:szCs w:val="24"/>
        </w:rPr>
        <w:t>educator</w:t>
      </w:r>
      <w:r w:rsidRPr="00574B4F">
        <w:rPr>
          <w:sz w:val="24"/>
          <w:szCs w:val="24"/>
        </w:rPr>
        <w:t xml:space="preserve"> supply, for subsequent strategic planning.</w:t>
      </w:r>
      <w:r>
        <w:rPr>
          <w:b/>
        </w:rPr>
        <w:t xml:space="preserve"> </w:t>
      </w:r>
    </w:p>
    <w:p w:rsidR="002A2147" w:rsidRDefault="009A52A9" w:rsidP="00EC5D13">
      <w:pPr>
        <w:pStyle w:val="Heading2"/>
        <w:spacing w:before="240" w:after="120"/>
        <w:rPr>
          <w:b/>
        </w:rPr>
      </w:pPr>
      <w:r w:rsidRPr="009A52A9">
        <w:rPr>
          <w:b/>
        </w:rPr>
        <w:lastRenderedPageBreak/>
        <w:t>Attract</w:t>
      </w:r>
      <w:r w:rsidR="00996440">
        <w:rPr>
          <w:b/>
        </w:rPr>
        <w:t xml:space="preserve">ing </w:t>
      </w:r>
      <w:r w:rsidR="00574B4F">
        <w:rPr>
          <w:b/>
        </w:rPr>
        <w:t>Educators</w:t>
      </w:r>
    </w:p>
    <w:p w:rsidR="00EE575C" w:rsidRPr="00574B4F" w:rsidRDefault="009A52A9" w:rsidP="00BB0C65">
      <w:pPr>
        <w:spacing w:after="180"/>
        <w:rPr>
          <w:sz w:val="24"/>
          <w:szCs w:val="24"/>
        </w:rPr>
      </w:pPr>
      <w:r w:rsidRPr="00574B4F">
        <w:rPr>
          <w:sz w:val="24"/>
          <w:szCs w:val="24"/>
        </w:rPr>
        <w:t xml:space="preserve">This first </w:t>
      </w:r>
      <w:r w:rsidR="00EA75A4" w:rsidRPr="00574B4F">
        <w:rPr>
          <w:sz w:val="24"/>
          <w:szCs w:val="24"/>
        </w:rPr>
        <w:t xml:space="preserve">supply </w:t>
      </w:r>
      <w:r w:rsidR="00BB7A46" w:rsidRPr="00574B4F">
        <w:rPr>
          <w:sz w:val="24"/>
          <w:szCs w:val="24"/>
        </w:rPr>
        <w:t xml:space="preserve">issue </w:t>
      </w:r>
      <w:r w:rsidR="003C4641" w:rsidRPr="00574B4F">
        <w:rPr>
          <w:sz w:val="24"/>
          <w:szCs w:val="24"/>
        </w:rPr>
        <w:t>concerns the</w:t>
      </w:r>
      <w:r w:rsidR="00163942" w:rsidRPr="00574B4F">
        <w:rPr>
          <w:sz w:val="24"/>
          <w:szCs w:val="24"/>
        </w:rPr>
        <w:t xml:space="preserve"> entrance of individua</w:t>
      </w:r>
      <w:r w:rsidR="003C4641" w:rsidRPr="00574B4F">
        <w:rPr>
          <w:sz w:val="24"/>
          <w:szCs w:val="24"/>
        </w:rPr>
        <w:t xml:space="preserve">ls into teaching </w:t>
      </w:r>
      <w:r w:rsidR="001E60A8">
        <w:rPr>
          <w:sz w:val="24"/>
          <w:szCs w:val="24"/>
        </w:rPr>
        <w:t>or school leadership,</w:t>
      </w:r>
      <w:r w:rsidR="006607B6" w:rsidRPr="00574B4F">
        <w:rPr>
          <w:sz w:val="24"/>
          <w:szCs w:val="24"/>
        </w:rPr>
        <w:t xml:space="preserve"> </w:t>
      </w:r>
      <w:r w:rsidR="00163942" w:rsidRPr="00574B4F">
        <w:rPr>
          <w:sz w:val="24"/>
          <w:szCs w:val="24"/>
        </w:rPr>
        <w:t xml:space="preserve">and </w:t>
      </w:r>
      <w:r w:rsidR="00BB7A46" w:rsidRPr="00574B4F">
        <w:rPr>
          <w:sz w:val="24"/>
          <w:szCs w:val="24"/>
        </w:rPr>
        <w:t>in</w:t>
      </w:r>
      <w:r w:rsidR="00163942" w:rsidRPr="00574B4F">
        <w:rPr>
          <w:sz w:val="24"/>
          <w:szCs w:val="24"/>
        </w:rPr>
        <w:t xml:space="preserve">to particular positions within your state </w:t>
      </w:r>
      <w:r w:rsidR="00BB7A46" w:rsidRPr="00574B4F">
        <w:rPr>
          <w:sz w:val="24"/>
          <w:szCs w:val="24"/>
        </w:rPr>
        <w:t xml:space="preserve">or </w:t>
      </w:r>
      <w:r w:rsidR="00163942" w:rsidRPr="00574B4F">
        <w:rPr>
          <w:sz w:val="24"/>
          <w:szCs w:val="24"/>
        </w:rPr>
        <w:t xml:space="preserve">district. </w:t>
      </w:r>
      <w:r w:rsidR="00BB7A46" w:rsidRPr="00574B4F">
        <w:rPr>
          <w:sz w:val="24"/>
          <w:szCs w:val="24"/>
        </w:rPr>
        <w:t>Entrants might</w:t>
      </w:r>
      <w:r w:rsidR="00163942" w:rsidRPr="00574B4F">
        <w:rPr>
          <w:sz w:val="24"/>
          <w:szCs w:val="24"/>
        </w:rPr>
        <w:t xml:space="preserve"> include newly </w:t>
      </w:r>
      <w:r w:rsidR="00BB7A46" w:rsidRPr="00574B4F">
        <w:rPr>
          <w:sz w:val="24"/>
          <w:szCs w:val="24"/>
        </w:rPr>
        <w:t xml:space="preserve">certified </w:t>
      </w:r>
      <w:r w:rsidR="00163942" w:rsidRPr="00574B4F">
        <w:rPr>
          <w:sz w:val="24"/>
          <w:szCs w:val="24"/>
        </w:rPr>
        <w:t xml:space="preserve">individuals </w:t>
      </w:r>
      <w:r w:rsidR="00EA75A4" w:rsidRPr="00574B4F">
        <w:rPr>
          <w:sz w:val="24"/>
          <w:szCs w:val="24"/>
        </w:rPr>
        <w:t>(</w:t>
      </w:r>
      <w:r w:rsidR="00163942" w:rsidRPr="00574B4F">
        <w:rPr>
          <w:sz w:val="24"/>
          <w:szCs w:val="24"/>
        </w:rPr>
        <w:t xml:space="preserve">from traditional or alternative </w:t>
      </w:r>
      <w:r w:rsidR="00BB7A46" w:rsidRPr="00574B4F">
        <w:rPr>
          <w:sz w:val="24"/>
          <w:szCs w:val="24"/>
        </w:rPr>
        <w:t xml:space="preserve">preparation </w:t>
      </w:r>
      <w:r w:rsidR="00163942" w:rsidRPr="00574B4F">
        <w:rPr>
          <w:sz w:val="24"/>
          <w:szCs w:val="24"/>
        </w:rPr>
        <w:t>programs</w:t>
      </w:r>
      <w:r w:rsidR="00EA75A4" w:rsidRPr="00574B4F">
        <w:rPr>
          <w:sz w:val="24"/>
          <w:szCs w:val="24"/>
        </w:rPr>
        <w:t>)</w:t>
      </w:r>
      <w:r w:rsidR="00163942" w:rsidRPr="00574B4F">
        <w:rPr>
          <w:sz w:val="24"/>
          <w:szCs w:val="24"/>
        </w:rPr>
        <w:t>, mid-career professional</w:t>
      </w:r>
      <w:r w:rsidR="00850FB9" w:rsidRPr="00574B4F">
        <w:rPr>
          <w:sz w:val="24"/>
          <w:szCs w:val="24"/>
        </w:rPr>
        <w:t>s</w:t>
      </w:r>
      <w:r w:rsidR="00163942" w:rsidRPr="00574B4F">
        <w:rPr>
          <w:sz w:val="24"/>
          <w:szCs w:val="24"/>
        </w:rPr>
        <w:t xml:space="preserve"> entering through an alternative route, paraprofessionals advancing to a full teach</w:t>
      </w:r>
      <w:r w:rsidR="00850FB9" w:rsidRPr="00574B4F">
        <w:rPr>
          <w:sz w:val="24"/>
          <w:szCs w:val="24"/>
        </w:rPr>
        <w:t xml:space="preserve">ing role, </w:t>
      </w:r>
      <w:r w:rsidR="00BB7A46" w:rsidRPr="00574B4F">
        <w:rPr>
          <w:sz w:val="24"/>
          <w:szCs w:val="24"/>
        </w:rPr>
        <w:t xml:space="preserve">and/or </w:t>
      </w:r>
      <w:r w:rsidR="006607B6" w:rsidRPr="00574B4F">
        <w:rPr>
          <w:sz w:val="24"/>
          <w:szCs w:val="24"/>
        </w:rPr>
        <w:t>educators</w:t>
      </w:r>
      <w:r w:rsidR="00850FB9" w:rsidRPr="00574B4F">
        <w:rPr>
          <w:sz w:val="24"/>
          <w:szCs w:val="24"/>
        </w:rPr>
        <w:t xml:space="preserve"> entering from out of state</w:t>
      </w:r>
      <w:r w:rsidR="00096A2B" w:rsidRPr="00574B4F">
        <w:rPr>
          <w:sz w:val="24"/>
          <w:szCs w:val="24"/>
        </w:rPr>
        <w:t>.</w:t>
      </w:r>
      <w:r w:rsidR="00850FB9" w:rsidRPr="00574B4F">
        <w:rPr>
          <w:sz w:val="24"/>
          <w:szCs w:val="24"/>
        </w:rPr>
        <w:t xml:space="preserve"> </w:t>
      </w:r>
      <w:r w:rsidR="00096A2B" w:rsidRPr="00574B4F">
        <w:rPr>
          <w:sz w:val="24"/>
          <w:szCs w:val="24"/>
        </w:rPr>
        <w:t>Also relevant is the reserve pool</w:t>
      </w:r>
      <w:r w:rsidR="00BB7A46" w:rsidRPr="00574B4F">
        <w:rPr>
          <w:sz w:val="24"/>
          <w:szCs w:val="24"/>
        </w:rPr>
        <w:t>, which</w:t>
      </w:r>
      <w:r w:rsidR="00096A2B" w:rsidRPr="00574B4F">
        <w:rPr>
          <w:sz w:val="24"/>
          <w:szCs w:val="24"/>
        </w:rPr>
        <w:t xml:space="preserve"> i</w:t>
      </w:r>
      <w:r w:rsidR="00EE575C" w:rsidRPr="00574B4F">
        <w:rPr>
          <w:sz w:val="24"/>
          <w:szCs w:val="24"/>
        </w:rPr>
        <w:t xml:space="preserve">ncludes </w:t>
      </w:r>
      <w:r w:rsidR="00850FB9" w:rsidRPr="00574B4F">
        <w:rPr>
          <w:sz w:val="24"/>
          <w:szCs w:val="24"/>
        </w:rPr>
        <w:t xml:space="preserve">individuals </w:t>
      </w:r>
      <w:r w:rsidR="009D6BB4">
        <w:rPr>
          <w:sz w:val="24"/>
          <w:szCs w:val="24"/>
        </w:rPr>
        <w:t xml:space="preserve">who are </w:t>
      </w:r>
      <w:r w:rsidR="00850FB9" w:rsidRPr="00574B4F">
        <w:rPr>
          <w:sz w:val="24"/>
          <w:szCs w:val="24"/>
        </w:rPr>
        <w:t xml:space="preserve">currently certified but not </w:t>
      </w:r>
      <w:r w:rsidR="006607B6" w:rsidRPr="00574B4F">
        <w:rPr>
          <w:sz w:val="24"/>
          <w:szCs w:val="24"/>
        </w:rPr>
        <w:t>working in schools</w:t>
      </w:r>
      <w:r w:rsidR="00BB7A46" w:rsidRPr="00574B4F">
        <w:rPr>
          <w:sz w:val="24"/>
          <w:szCs w:val="24"/>
        </w:rPr>
        <w:t>,</w:t>
      </w:r>
      <w:r w:rsidR="00850FB9" w:rsidRPr="00574B4F">
        <w:rPr>
          <w:sz w:val="24"/>
          <w:szCs w:val="24"/>
        </w:rPr>
        <w:t xml:space="preserve"> </w:t>
      </w:r>
      <w:r w:rsidR="00EE575C" w:rsidRPr="00574B4F">
        <w:rPr>
          <w:sz w:val="24"/>
          <w:szCs w:val="24"/>
        </w:rPr>
        <w:t>a</w:t>
      </w:r>
      <w:r w:rsidR="00BB7A46" w:rsidRPr="00574B4F">
        <w:rPr>
          <w:sz w:val="24"/>
          <w:szCs w:val="24"/>
        </w:rPr>
        <w:t>s well as</w:t>
      </w:r>
      <w:r w:rsidR="00EE575C" w:rsidRPr="00574B4F">
        <w:rPr>
          <w:sz w:val="24"/>
          <w:szCs w:val="24"/>
        </w:rPr>
        <w:t xml:space="preserve"> </w:t>
      </w:r>
      <w:r w:rsidR="006607B6" w:rsidRPr="00574B4F">
        <w:rPr>
          <w:sz w:val="24"/>
          <w:szCs w:val="24"/>
        </w:rPr>
        <w:t>educators</w:t>
      </w:r>
      <w:r w:rsidR="00850FB9" w:rsidRPr="00574B4F">
        <w:rPr>
          <w:sz w:val="24"/>
          <w:szCs w:val="24"/>
        </w:rPr>
        <w:t xml:space="preserve"> moving from one district to another</w:t>
      </w:r>
      <w:r w:rsidR="00BB7A46" w:rsidRPr="00574B4F">
        <w:rPr>
          <w:sz w:val="24"/>
          <w:szCs w:val="24"/>
        </w:rPr>
        <w:t xml:space="preserve"> within a particular state</w:t>
      </w:r>
      <w:r w:rsidR="00850FB9" w:rsidRPr="00574B4F">
        <w:rPr>
          <w:sz w:val="24"/>
          <w:szCs w:val="24"/>
        </w:rPr>
        <w:t xml:space="preserve">. Reviewing historical trends in the size and composition of these sources </w:t>
      </w:r>
      <w:r w:rsidR="00BB7A46" w:rsidRPr="00574B4F">
        <w:rPr>
          <w:sz w:val="24"/>
          <w:szCs w:val="24"/>
        </w:rPr>
        <w:t xml:space="preserve">of entry can </w:t>
      </w:r>
      <w:r w:rsidR="00EA75A4" w:rsidRPr="00574B4F">
        <w:rPr>
          <w:sz w:val="24"/>
          <w:szCs w:val="24"/>
        </w:rPr>
        <w:t>yield</w:t>
      </w:r>
      <w:r w:rsidR="00096A2B" w:rsidRPr="00574B4F">
        <w:rPr>
          <w:sz w:val="24"/>
          <w:szCs w:val="24"/>
        </w:rPr>
        <w:t xml:space="preserve"> </w:t>
      </w:r>
      <w:r w:rsidR="003C4641" w:rsidRPr="00574B4F">
        <w:rPr>
          <w:sz w:val="24"/>
          <w:szCs w:val="24"/>
        </w:rPr>
        <w:t xml:space="preserve">a </w:t>
      </w:r>
      <w:r w:rsidR="00BB7A46" w:rsidRPr="00574B4F">
        <w:rPr>
          <w:sz w:val="24"/>
          <w:szCs w:val="24"/>
        </w:rPr>
        <w:t xml:space="preserve">more </w:t>
      </w:r>
      <w:r w:rsidR="003C4641" w:rsidRPr="00574B4F">
        <w:rPr>
          <w:sz w:val="24"/>
          <w:szCs w:val="24"/>
        </w:rPr>
        <w:t>comprehensive understanding</w:t>
      </w:r>
      <w:r w:rsidR="00EE575C" w:rsidRPr="00574B4F">
        <w:rPr>
          <w:sz w:val="24"/>
          <w:szCs w:val="24"/>
        </w:rPr>
        <w:t xml:space="preserve">. </w:t>
      </w:r>
      <w:r w:rsidR="00D02E93" w:rsidRPr="00574B4F">
        <w:rPr>
          <w:sz w:val="24"/>
          <w:szCs w:val="24"/>
        </w:rPr>
        <w:t>To the extent that sources of supply across a state are imbalanced (i.e.</w:t>
      </w:r>
      <w:r w:rsidR="00BB7A46" w:rsidRPr="00574B4F">
        <w:rPr>
          <w:sz w:val="24"/>
          <w:szCs w:val="24"/>
        </w:rPr>
        <w:t>,</w:t>
      </w:r>
      <w:r w:rsidR="00D02E93" w:rsidRPr="00574B4F">
        <w:rPr>
          <w:sz w:val="24"/>
          <w:szCs w:val="24"/>
        </w:rPr>
        <w:t xml:space="preserve"> </w:t>
      </w:r>
      <w:r w:rsidR="00EA75A4" w:rsidRPr="00574B4F">
        <w:rPr>
          <w:sz w:val="24"/>
          <w:szCs w:val="24"/>
        </w:rPr>
        <w:t>candidates are</w:t>
      </w:r>
      <w:r w:rsidR="00D02E93" w:rsidRPr="00574B4F">
        <w:rPr>
          <w:sz w:val="24"/>
          <w:szCs w:val="24"/>
        </w:rPr>
        <w:t xml:space="preserve"> clustered in particular communities or regions), </w:t>
      </w:r>
      <w:r w:rsidR="00BB7A46" w:rsidRPr="00574B4F">
        <w:rPr>
          <w:sz w:val="24"/>
          <w:szCs w:val="24"/>
        </w:rPr>
        <w:t xml:space="preserve">then </w:t>
      </w:r>
      <w:r w:rsidR="00D02E93" w:rsidRPr="00574B4F">
        <w:rPr>
          <w:sz w:val="24"/>
          <w:szCs w:val="24"/>
        </w:rPr>
        <w:t>a</w:t>
      </w:r>
      <w:r w:rsidR="00BB7A46" w:rsidRPr="00574B4F">
        <w:rPr>
          <w:sz w:val="24"/>
          <w:szCs w:val="24"/>
        </w:rPr>
        <w:t xml:space="preserve"> parallel examination of</w:t>
      </w:r>
      <w:r w:rsidR="00D02E93" w:rsidRPr="00574B4F">
        <w:rPr>
          <w:sz w:val="24"/>
          <w:szCs w:val="24"/>
        </w:rPr>
        <w:t xml:space="preserve"> state- and district-level </w:t>
      </w:r>
      <w:r w:rsidR="00BB7A46" w:rsidRPr="00574B4F">
        <w:rPr>
          <w:sz w:val="24"/>
          <w:szCs w:val="24"/>
        </w:rPr>
        <w:t xml:space="preserve">data </w:t>
      </w:r>
      <w:r w:rsidR="00D02E93" w:rsidRPr="00574B4F">
        <w:rPr>
          <w:sz w:val="24"/>
          <w:szCs w:val="24"/>
        </w:rPr>
        <w:t xml:space="preserve">can be useful. </w:t>
      </w:r>
      <w:r w:rsidR="00EE575C" w:rsidRPr="00574B4F">
        <w:rPr>
          <w:sz w:val="24"/>
          <w:szCs w:val="24"/>
        </w:rPr>
        <w:t xml:space="preserve">With respect to </w:t>
      </w:r>
      <w:r w:rsidR="00EE575C" w:rsidRPr="00574B4F">
        <w:rPr>
          <w:i/>
          <w:sz w:val="24"/>
          <w:szCs w:val="24"/>
        </w:rPr>
        <w:t>attracting</w:t>
      </w:r>
      <w:r w:rsidR="00EE575C" w:rsidRPr="00574B4F">
        <w:rPr>
          <w:sz w:val="24"/>
          <w:szCs w:val="24"/>
        </w:rPr>
        <w:t xml:space="preserve"> </w:t>
      </w:r>
      <w:r w:rsidR="006607B6" w:rsidRPr="00574B4F">
        <w:rPr>
          <w:sz w:val="24"/>
          <w:szCs w:val="24"/>
        </w:rPr>
        <w:t>educators</w:t>
      </w:r>
      <w:r w:rsidR="00EE575C" w:rsidRPr="00574B4F">
        <w:rPr>
          <w:sz w:val="24"/>
          <w:szCs w:val="24"/>
        </w:rPr>
        <w:t xml:space="preserve">, we are asking that participants prepare </w:t>
      </w:r>
      <w:r w:rsidR="00122E11" w:rsidRPr="00574B4F">
        <w:rPr>
          <w:sz w:val="24"/>
          <w:szCs w:val="24"/>
        </w:rPr>
        <w:t xml:space="preserve">(to the extent available) as many of </w:t>
      </w:r>
      <w:r w:rsidR="00EE575C" w:rsidRPr="00574B4F">
        <w:rPr>
          <w:sz w:val="24"/>
          <w:szCs w:val="24"/>
        </w:rPr>
        <w:t xml:space="preserve">the following key </w:t>
      </w:r>
      <w:r w:rsidR="00122E11" w:rsidRPr="00574B4F">
        <w:rPr>
          <w:sz w:val="24"/>
          <w:szCs w:val="24"/>
        </w:rPr>
        <w:t xml:space="preserve">state and district </w:t>
      </w:r>
      <w:r w:rsidR="00EE575C" w:rsidRPr="00574B4F">
        <w:rPr>
          <w:sz w:val="24"/>
          <w:szCs w:val="24"/>
        </w:rPr>
        <w:t xml:space="preserve">metrics </w:t>
      </w:r>
      <w:r w:rsidR="00122E11" w:rsidRPr="00574B4F">
        <w:rPr>
          <w:sz w:val="24"/>
          <w:szCs w:val="24"/>
        </w:rPr>
        <w:t>as possible</w:t>
      </w:r>
      <w:r w:rsidR="00DA1A04" w:rsidRPr="00574B4F">
        <w:rPr>
          <w:sz w:val="24"/>
          <w:szCs w:val="24"/>
        </w:rPr>
        <w:t xml:space="preserve">, </w:t>
      </w:r>
      <w:r w:rsidR="00EE575C" w:rsidRPr="00574B4F">
        <w:rPr>
          <w:sz w:val="24"/>
          <w:szCs w:val="24"/>
        </w:rPr>
        <w:t xml:space="preserve">and share these with </w:t>
      </w:r>
      <w:r w:rsidR="00122E11" w:rsidRPr="00574B4F">
        <w:rPr>
          <w:sz w:val="24"/>
          <w:szCs w:val="24"/>
        </w:rPr>
        <w:t>your T4TLA RCC staff contact</w:t>
      </w:r>
      <w:r w:rsidR="00EE575C" w:rsidRPr="00574B4F">
        <w:rPr>
          <w:sz w:val="24"/>
          <w:szCs w:val="24"/>
        </w:rPr>
        <w:t xml:space="preserve"> by </w:t>
      </w:r>
      <w:r w:rsidR="00CE3685" w:rsidRPr="00574B4F">
        <w:rPr>
          <w:sz w:val="24"/>
          <w:szCs w:val="24"/>
          <w:u w:val="single"/>
        </w:rPr>
        <w:t xml:space="preserve">November </w:t>
      </w:r>
      <w:r w:rsidR="004F267B" w:rsidRPr="00574B4F">
        <w:rPr>
          <w:sz w:val="24"/>
          <w:szCs w:val="24"/>
          <w:u w:val="single"/>
        </w:rPr>
        <w:t>21</w:t>
      </w:r>
      <w:r w:rsidR="001E60A8">
        <w:rPr>
          <w:sz w:val="24"/>
          <w:szCs w:val="24"/>
        </w:rPr>
        <w:t xml:space="preserve"> </w:t>
      </w:r>
      <w:r w:rsidR="009D6BB4">
        <w:rPr>
          <w:sz w:val="24"/>
          <w:szCs w:val="24"/>
        </w:rPr>
        <w:t xml:space="preserve">(in either your existing format(s) or </w:t>
      </w:r>
      <w:r w:rsidR="001E60A8">
        <w:rPr>
          <w:sz w:val="24"/>
          <w:szCs w:val="24"/>
        </w:rPr>
        <w:t xml:space="preserve">using the data </w:t>
      </w:r>
      <w:r w:rsidR="009D6BB4">
        <w:rPr>
          <w:sz w:val="24"/>
          <w:szCs w:val="24"/>
        </w:rPr>
        <w:t xml:space="preserve">entry </w:t>
      </w:r>
      <w:r w:rsidR="001E60A8">
        <w:rPr>
          <w:sz w:val="24"/>
          <w:szCs w:val="24"/>
        </w:rPr>
        <w:t>worksheet provided</w:t>
      </w:r>
      <w:r w:rsidR="009D6BB4">
        <w:rPr>
          <w:sz w:val="24"/>
          <w:szCs w:val="24"/>
        </w:rPr>
        <w:t>)</w:t>
      </w:r>
      <w:r w:rsidR="00CE3685" w:rsidRPr="00574B4F">
        <w:rPr>
          <w:sz w:val="24"/>
          <w:szCs w:val="24"/>
        </w:rPr>
        <w:t>.</w:t>
      </w:r>
      <w:r w:rsidR="00103C6D" w:rsidRPr="00574B4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21715" w:rsidTr="00EA75A4">
        <w:tc>
          <w:tcPr>
            <w:tcW w:w="9350" w:type="dxa"/>
            <w:gridSpan w:val="4"/>
            <w:shd w:val="clear" w:color="auto" w:fill="D9D9D9" w:themeFill="background1" w:themeFillShade="D9"/>
          </w:tcPr>
          <w:p w:rsidR="00321715" w:rsidRPr="00574B4F" w:rsidRDefault="00C94715" w:rsidP="007D07CB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574B4F">
              <w:rPr>
                <w:b/>
                <w:i/>
                <w:sz w:val="24"/>
                <w:szCs w:val="24"/>
              </w:rPr>
              <w:t xml:space="preserve">Requested </w:t>
            </w:r>
            <w:r w:rsidR="006607B6" w:rsidRPr="00574B4F">
              <w:rPr>
                <w:b/>
                <w:i/>
                <w:sz w:val="24"/>
                <w:szCs w:val="24"/>
              </w:rPr>
              <w:t xml:space="preserve">Teacher </w:t>
            </w:r>
            <w:r w:rsidR="00321715" w:rsidRPr="00574B4F">
              <w:rPr>
                <w:b/>
                <w:i/>
                <w:sz w:val="24"/>
                <w:szCs w:val="24"/>
              </w:rPr>
              <w:t>Metrics</w:t>
            </w:r>
            <w:r w:rsidR="00122E11" w:rsidRPr="00574B4F">
              <w:rPr>
                <w:b/>
                <w:i/>
                <w:sz w:val="24"/>
                <w:szCs w:val="24"/>
              </w:rPr>
              <w:t xml:space="preserve"> </w:t>
            </w:r>
            <w:r w:rsidR="00122E11" w:rsidRPr="00574B4F">
              <w:rPr>
                <w:i/>
                <w:sz w:val="24"/>
                <w:szCs w:val="24"/>
              </w:rPr>
              <w:t>(gather as many as are available)</w:t>
            </w:r>
          </w:p>
        </w:tc>
      </w:tr>
      <w:tr w:rsidR="00321715" w:rsidTr="00872D6C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1715" w:rsidRPr="00872D6C" w:rsidRDefault="00321715" w:rsidP="007D07CB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872D6C">
              <w:rPr>
                <w:caps/>
                <w:sz w:val="24"/>
                <w:szCs w:val="24"/>
              </w:rPr>
              <w:t>State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1715" w:rsidRPr="00872D6C" w:rsidRDefault="00321715" w:rsidP="007D07CB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872D6C">
              <w:rPr>
                <w:caps/>
                <w:sz w:val="24"/>
                <w:szCs w:val="24"/>
              </w:rPr>
              <w:t>Districts</w:t>
            </w:r>
          </w:p>
        </w:tc>
      </w:tr>
      <w:tr w:rsidR="00872D6C" w:rsidTr="00872D6C">
        <w:tc>
          <w:tcPr>
            <w:tcW w:w="2337" w:type="dxa"/>
            <w:shd w:val="clear" w:color="auto" w:fill="D9D9D9" w:themeFill="background1" w:themeFillShade="D9"/>
          </w:tcPr>
          <w:p w:rsidR="00872D6C" w:rsidRPr="00872D6C" w:rsidRDefault="00872D6C" w:rsidP="007D07CB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72D6C" w:rsidRPr="00872D6C" w:rsidRDefault="00872D6C" w:rsidP="007D07CB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872D6C" w:rsidRPr="00872D6C" w:rsidRDefault="00872D6C" w:rsidP="007D07CB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72D6C" w:rsidRPr="00872D6C" w:rsidRDefault="00872D6C" w:rsidP="007D07CB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</w:tr>
      <w:tr w:rsidR="00872D6C" w:rsidTr="003A67DD">
        <w:tc>
          <w:tcPr>
            <w:tcW w:w="2337" w:type="dxa"/>
          </w:tcPr>
          <w:p w:rsidR="00872D6C" w:rsidRPr="00574B4F" w:rsidRDefault="00872D6C" w:rsidP="00432E5F">
            <w:pPr>
              <w:pStyle w:val="ListParagraph"/>
              <w:spacing w:before="40" w:after="40"/>
              <w:ind w:left="162"/>
              <w:contextualSpacing w:val="0"/>
            </w:pPr>
            <w:r w:rsidRPr="00574B4F">
              <w:t>Total number of program completer</w:t>
            </w:r>
            <w:r w:rsidR="00873057">
              <w:t>s from each of the state’s top</w:t>
            </w:r>
            <w:r w:rsidRPr="00574B4F">
              <w:t xml:space="preserve"> </w:t>
            </w:r>
            <w:r>
              <w:t xml:space="preserve">teacher </w:t>
            </w:r>
            <w:r w:rsidRPr="00574B4F">
              <w:t>preparation programs, by year (since 2012)</w:t>
            </w:r>
          </w:p>
        </w:tc>
        <w:tc>
          <w:tcPr>
            <w:tcW w:w="2338" w:type="dxa"/>
          </w:tcPr>
          <w:p w:rsidR="00872D6C" w:rsidRDefault="00872D6C" w:rsidP="007D07CB">
            <w:pPr>
              <w:pStyle w:val="ListParagraph"/>
              <w:numPr>
                <w:ilvl w:val="0"/>
                <w:numId w:val="6"/>
              </w:numPr>
              <w:spacing w:before="40" w:after="40"/>
              <w:ind w:left="162" w:hanging="162"/>
              <w:contextualSpacing w:val="0"/>
            </w:pPr>
            <w:r w:rsidRPr="00574B4F">
              <w:t>Total number of newly certified teachers, by year (since 2012)</w:t>
            </w:r>
          </w:p>
          <w:p w:rsidR="00872D6C" w:rsidRPr="00574B4F" w:rsidRDefault="00872D6C" w:rsidP="007D07CB">
            <w:pPr>
              <w:pStyle w:val="ListParagraph"/>
              <w:numPr>
                <w:ilvl w:val="0"/>
                <w:numId w:val="6"/>
              </w:numPr>
              <w:spacing w:before="40" w:after="40"/>
              <w:ind w:left="162" w:hanging="162"/>
              <w:contextualSpacing w:val="0"/>
            </w:pPr>
            <w:r w:rsidRPr="00574B4F">
              <w:t>Total number of newly certified teachers entering the state teaching workforce, by year (since 2012)</w:t>
            </w:r>
          </w:p>
        </w:tc>
        <w:tc>
          <w:tcPr>
            <w:tcW w:w="2337" w:type="dxa"/>
          </w:tcPr>
          <w:p w:rsidR="00872D6C" w:rsidRPr="00574B4F" w:rsidRDefault="00872D6C" w:rsidP="007D07CB">
            <w:pPr>
              <w:pStyle w:val="ListParagraph"/>
              <w:numPr>
                <w:ilvl w:val="0"/>
                <w:numId w:val="2"/>
              </w:numPr>
              <w:spacing w:before="40" w:after="40"/>
              <w:ind w:left="185" w:hanging="185"/>
              <w:contextualSpacing w:val="0"/>
            </w:pPr>
            <w:r w:rsidRPr="00574B4F">
              <w:t xml:space="preserve">Count of beginning-of-year teaching </w:t>
            </w:r>
            <w:r w:rsidRPr="00574B4F">
              <w:rPr>
                <w:i/>
              </w:rPr>
              <w:t>vacancies</w:t>
            </w:r>
            <w:r w:rsidRPr="00574B4F">
              <w:t xml:space="preserve">, </w:t>
            </w:r>
            <w:r w:rsidRPr="00574B4F">
              <w:br/>
              <w:t>by certification area, by year (since 2012)</w:t>
            </w:r>
          </w:p>
          <w:p w:rsidR="00872D6C" w:rsidRDefault="00872D6C" w:rsidP="003109EC">
            <w:pPr>
              <w:pStyle w:val="ListParagraph"/>
              <w:numPr>
                <w:ilvl w:val="0"/>
                <w:numId w:val="2"/>
              </w:numPr>
              <w:spacing w:before="40" w:after="40"/>
              <w:ind w:left="185" w:hanging="185"/>
              <w:contextualSpacing w:val="0"/>
            </w:pPr>
            <w:r w:rsidRPr="00574B4F">
              <w:t xml:space="preserve">Total teacher </w:t>
            </w:r>
            <w:r w:rsidRPr="00574B4F">
              <w:rPr>
                <w:i/>
              </w:rPr>
              <w:t>hires</w:t>
            </w:r>
            <w:r w:rsidRPr="00574B4F">
              <w:t>, by certification area, by year (since 2012)</w:t>
            </w:r>
          </w:p>
          <w:p w:rsidR="003109EC" w:rsidRPr="00574B4F" w:rsidRDefault="003109EC" w:rsidP="003109EC">
            <w:pPr>
              <w:pStyle w:val="ListParagraph"/>
              <w:numPr>
                <w:ilvl w:val="0"/>
                <w:numId w:val="2"/>
              </w:numPr>
              <w:spacing w:before="40" w:after="40"/>
              <w:ind w:left="185" w:hanging="185"/>
              <w:contextualSpacing w:val="0"/>
            </w:pPr>
            <w:r>
              <w:t>Top 3 preparation programs supplying your teachers</w:t>
            </w:r>
          </w:p>
        </w:tc>
        <w:tc>
          <w:tcPr>
            <w:tcW w:w="2338" w:type="dxa"/>
          </w:tcPr>
          <w:p w:rsidR="00872D6C" w:rsidRDefault="00872D6C" w:rsidP="00432E5F">
            <w:pPr>
              <w:pStyle w:val="ListParagraph"/>
              <w:spacing w:before="40" w:after="40"/>
              <w:ind w:left="185"/>
              <w:contextualSpacing w:val="0"/>
            </w:pPr>
            <w:r w:rsidRPr="00574B4F">
              <w:t xml:space="preserve">Total teacher </w:t>
            </w:r>
            <w:r w:rsidRPr="00574B4F">
              <w:rPr>
                <w:i/>
              </w:rPr>
              <w:t>applicants</w:t>
            </w:r>
            <w:r w:rsidRPr="00574B4F">
              <w:t xml:space="preserve">, by certification area, </w:t>
            </w:r>
            <w:r w:rsidRPr="00574B4F">
              <w:br/>
              <w:t>by year (since 2012)</w:t>
            </w:r>
          </w:p>
          <w:p w:rsidR="003109EC" w:rsidRDefault="003109EC" w:rsidP="00432E5F">
            <w:pPr>
              <w:pStyle w:val="ListParagraph"/>
              <w:spacing w:before="40" w:after="40"/>
              <w:ind w:left="185"/>
              <w:contextualSpacing w:val="0"/>
            </w:pPr>
          </w:p>
          <w:p w:rsidR="00872D6C" w:rsidRPr="00574B4F" w:rsidRDefault="00872D6C" w:rsidP="007D07CB">
            <w:pPr>
              <w:spacing w:before="40" w:after="40"/>
            </w:pPr>
          </w:p>
        </w:tc>
      </w:tr>
      <w:tr w:rsidR="001E60A8" w:rsidTr="00B4484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E60A8" w:rsidRPr="00574B4F" w:rsidRDefault="001E60A8" w:rsidP="007D07CB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574B4F">
              <w:rPr>
                <w:b/>
                <w:i/>
                <w:sz w:val="24"/>
                <w:szCs w:val="24"/>
              </w:rPr>
              <w:t xml:space="preserve">Requested </w:t>
            </w:r>
            <w:r>
              <w:rPr>
                <w:b/>
                <w:i/>
                <w:sz w:val="24"/>
                <w:szCs w:val="24"/>
              </w:rPr>
              <w:t>Principal</w:t>
            </w:r>
            <w:r w:rsidRPr="00574B4F">
              <w:rPr>
                <w:b/>
                <w:i/>
                <w:sz w:val="24"/>
                <w:szCs w:val="24"/>
              </w:rPr>
              <w:t xml:space="preserve"> Metrics </w:t>
            </w:r>
            <w:r w:rsidRPr="00574B4F">
              <w:rPr>
                <w:i/>
                <w:sz w:val="24"/>
                <w:szCs w:val="24"/>
              </w:rPr>
              <w:t>(gather as many as are available)</w:t>
            </w:r>
          </w:p>
        </w:tc>
      </w:tr>
      <w:tr w:rsidR="001E60A8" w:rsidTr="00872D6C"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0A8" w:rsidRPr="00872D6C" w:rsidRDefault="001E60A8" w:rsidP="007D07CB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872D6C">
              <w:rPr>
                <w:caps/>
                <w:sz w:val="24"/>
                <w:szCs w:val="24"/>
              </w:rPr>
              <w:t>State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0A8" w:rsidRPr="00872D6C" w:rsidRDefault="001E60A8" w:rsidP="007D07CB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872D6C">
              <w:rPr>
                <w:caps/>
                <w:sz w:val="24"/>
                <w:szCs w:val="24"/>
              </w:rPr>
              <w:t>Districts</w:t>
            </w:r>
          </w:p>
        </w:tc>
      </w:tr>
      <w:tr w:rsidR="00872D6C" w:rsidTr="00872D6C">
        <w:tc>
          <w:tcPr>
            <w:tcW w:w="2337" w:type="dxa"/>
            <w:shd w:val="clear" w:color="auto" w:fill="D9D9D9" w:themeFill="background1" w:themeFillShade="D9"/>
          </w:tcPr>
          <w:p w:rsidR="00872D6C" w:rsidRPr="00872D6C" w:rsidRDefault="00872D6C" w:rsidP="007D07CB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72D6C" w:rsidRPr="00872D6C" w:rsidRDefault="00872D6C" w:rsidP="007D07CB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872D6C" w:rsidRPr="00872D6C" w:rsidRDefault="00872D6C" w:rsidP="007D07CB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72D6C" w:rsidRPr="00872D6C" w:rsidRDefault="00872D6C" w:rsidP="007D07CB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</w:tr>
      <w:tr w:rsidR="00872D6C" w:rsidTr="00C5566A">
        <w:tc>
          <w:tcPr>
            <w:tcW w:w="2337" w:type="dxa"/>
          </w:tcPr>
          <w:p w:rsidR="00872D6C" w:rsidRPr="009D6BB4" w:rsidRDefault="00872D6C" w:rsidP="00432E5F">
            <w:pPr>
              <w:pStyle w:val="ListParagraph"/>
              <w:spacing w:before="40" w:after="40"/>
              <w:ind w:left="162"/>
              <w:contextualSpacing w:val="0"/>
            </w:pPr>
            <w:r w:rsidRPr="009D6BB4">
              <w:t>Total number of program completers</w:t>
            </w:r>
            <w:r w:rsidR="00873057">
              <w:t xml:space="preserve"> from each of the state’s top </w:t>
            </w:r>
            <w:r w:rsidRPr="009D6BB4">
              <w:t>administrator preparation programs, by year (since 2012)</w:t>
            </w:r>
          </w:p>
        </w:tc>
        <w:tc>
          <w:tcPr>
            <w:tcW w:w="2338" w:type="dxa"/>
          </w:tcPr>
          <w:p w:rsidR="00872D6C" w:rsidRPr="009D6BB4" w:rsidRDefault="00872D6C" w:rsidP="00432E5F">
            <w:pPr>
              <w:pStyle w:val="ListParagraph"/>
              <w:spacing w:before="40" w:after="40"/>
              <w:ind w:left="162"/>
              <w:contextualSpacing w:val="0"/>
            </w:pPr>
            <w:r w:rsidRPr="009D6BB4">
              <w:t>Total number of newly certified administrators, by year (since 2012)</w:t>
            </w:r>
          </w:p>
        </w:tc>
        <w:tc>
          <w:tcPr>
            <w:tcW w:w="2337" w:type="dxa"/>
          </w:tcPr>
          <w:p w:rsidR="00872D6C" w:rsidRDefault="00872D6C" w:rsidP="007D07CB">
            <w:pPr>
              <w:pStyle w:val="ListParagraph"/>
              <w:numPr>
                <w:ilvl w:val="0"/>
                <w:numId w:val="2"/>
              </w:numPr>
              <w:spacing w:before="40" w:after="40"/>
              <w:ind w:left="185" w:hanging="185"/>
              <w:contextualSpacing w:val="0"/>
            </w:pPr>
            <w:r w:rsidRPr="009D6BB4">
              <w:t xml:space="preserve">Count of beginning-of-year principal </w:t>
            </w:r>
            <w:r w:rsidRPr="009D6BB4">
              <w:rPr>
                <w:i/>
              </w:rPr>
              <w:t>vacancies</w:t>
            </w:r>
            <w:r w:rsidRPr="009D6BB4">
              <w:t>, by year (since 2012)</w:t>
            </w:r>
          </w:p>
          <w:p w:rsidR="00872D6C" w:rsidRDefault="00872D6C" w:rsidP="003109EC">
            <w:pPr>
              <w:pStyle w:val="ListParagraph"/>
              <w:numPr>
                <w:ilvl w:val="0"/>
                <w:numId w:val="2"/>
              </w:numPr>
              <w:spacing w:before="40" w:after="40"/>
              <w:ind w:left="185" w:hanging="185"/>
              <w:contextualSpacing w:val="0"/>
            </w:pPr>
            <w:r w:rsidRPr="009D6BB4">
              <w:t xml:space="preserve">Total principal </w:t>
            </w:r>
            <w:r w:rsidRPr="009D6BB4">
              <w:rPr>
                <w:i/>
              </w:rPr>
              <w:t>hires</w:t>
            </w:r>
            <w:r w:rsidRPr="009D6BB4">
              <w:t>, by year (since 2012)</w:t>
            </w:r>
          </w:p>
          <w:p w:rsidR="00984BB3" w:rsidRPr="009D6BB4" w:rsidRDefault="00984BB3" w:rsidP="003109EC">
            <w:pPr>
              <w:pStyle w:val="ListParagraph"/>
              <w:numPr>
                <w:ilvl w:val="0"/>
                <w:numId w:val="2"/>
              </w:numPr>
              <w:spacing w:before="40" w:after="40"/>
              <w:ind w:left="185" w:hanging="185"/>
              <w:contextualSpacing w:val="0"/>
            </w:pPr>
            <w:r w:rsidRPr="003109EC">
              <w:t xml:space="preserve">Top 3 </w:t>
            </w:r>
            <w:r>
              <w:t xml:space="preserve">administrator </w:t>
            </w:r>
            <w:r w:rsidRPr="003109EC">
              <w:t xml:space="preserve">prep programs supplying your </w:t>
            </w:r>
            <w:r>
              <w:t>principals</w:t>
            </w:r>
          </w:p>
        </w:tc>
        <w:tc>
          <w:tcPr>
            <w:tcW w:w="2338" w:type="dxa"/>
          </w:tcPr>
          <w:p w:rsidR="00872D6C" w:rsidRPr="00872D6C" w:rsidRDefault="00984BB3" w:rsidP="00984BB3">
            <w:pPr>
              <w:pStyle w:val="ListParagraph"/>
              <w:spacing w:before="40" w:after="40"/>
              <w:ind w:left="185"/>
              <w:contextualSpacing w:val="0"/>
              <w:rPr>
                <w:b/>
              </w:rPr>
            </w:pPr>
            <w:r w:rsidRPr="00574B4F">
              <w:t xml:space="preserve">Total </w:t>
            </w:r>
            <w:r>
              <w:t>principal</w:t>
            </w:r>
            <w:r w:rsidRPr="00574B4F">
              <w:t xml:space="preserve"> </w:t>
            </w:r>
            <w:r w:rsidRPr="00574B4F">
              <w:rPr>
                <w:i/>
              </w:rPr>
              <w:t>applicants</w:t>
            </w:r>
            <w:r w:rsidRPr="00574B4F">
              <w:t>, by year (since 2012</w:t>
            </w:r>
            <w:r w:rsidR="00333B90">
              <w:t>)</w:t>
            </w:r>
          </w:p>
        </w:tc>
      </w:tr>
    </w:tbl>
    <w:p w:rsidR="00EE575C" w:rsidRPr="00EE575C" w:rsidRDefault="00EE575C" w:rsidP="009A6D25">
      <w:pPr>
        <w:pStyle w:val="Heading2"/>
        <w:spacing w:before="120" w:after="120"/>
        <w:rPr>
          <w:b/>
        </w:rPr>
      </w:pPr>
      <w:r>
        <w:rPr>
          <w:b/>
        </w:rPr>
        <w:lastRenderedPageBreak/>
        <w:t>Retain</w:t>
      </w:r>
      <w:r w:rsidR="00055D06">
        <w:rPr>
          <w:b/>
        </w:rPr>
        <w:t xml:space="preserve">ing </w:t>
      </w:r>
      <w:r w:rsidR="00574B4F">
        <w:rPr>
          <w:b/>
        </w:rPr>
        <w:t>Educators</w:t>
      </w:r>
    </w:p>
    <w:p w:rsidR="00321715" w:rsidRPr="00574B4F" w:rsidRDefault="009E49B1" w:rsidP="00BB0C65">
      <w:pPr>
        <w:spacing w:after="180"/>
        <w:rPr>
          <w:sz w:val="24"/>
          <w:szCs w:val="24"/>
        </w:rPr>
      </w:pPr>
      <w:r w:rsidRPr="00574B4F">
        <w:rPr>
          <w:sz w:val="24"/>
          <w:szCs w:val="24"/>
        </w:rPr>
        <w:t xml:space="preserve">A </w:t>
      </w:r>
      <w:r w:rsidR="00EE575C" w:rsidRPr="00574B4F">
        <w:rPr>
          <w:sz w:val="24"/>
          <w:szCs w:val="24"/>
        </w:rPr>
        <w:t xml:space="preserve">second </w:t>
      </w:r>
      <w:r w:rsidRPr="00574B4F">
        <w:rPr>
          <w:sz w:val="24"/>
          <w:szCs w:val="24"/>
        </w:rPr>
        <w:t xml:space="preserve">key </w:t>
      </w:r>
      <w:r w:rsidR="00EA75A4" w:rsidRPr="00574B4F">
        <w:rPr>
          <w:sz w:val="24"/>
          <w:szCs w:val="24"/>
        </w:rPr>
        <w:t xml:space="preserve">supply </w:t>
      </w:r>
      <w:r w:rsidRPr="00574B4F">
        <w:rPr>
          <w:sz w:val="24"/>
          <w:szCs w:val="24"/>
        </w:rPr>
        <w:t xml:space="preserve">issue </w:t>
      </w:r>
      <w:r w:rsidR="00096A2B" w:rsidRPr="00574B4F">
        <w:rPr>
          <w:sz w:val="24"/>
          <w:szCs w:val="24"/>
        </w:rPr>
        <w:t xml:space="preserve">is </w:t>
      </w:r>
      <w:r w:rsidR="00EE575C" w:rsidRPr="00574B4F">
        <w:rPr>
          <w:sz w:val="24"/>
          <w:szCs w:val="24"/>
        </w:rPr>
        <w:t xml:space="preserve">the extent to which </w:t>
      </w:r>
      <w:r w:rsidR="00574B4F">
        <w:rPr>
          <w:sz w:val="24"/>
          <w:szCs w:val="24"/>
        </w:rPr>
        <w:t>educators</w:t>
      </w:r>
      <w:r w:rsidR="00EE575C" w:rsidRPr="00574B4F">
        <w:rPr>
          <w:sz w:val="24"/>
          <w:szCs w:val="24"/>
        </w:rPr>
        <w:t xml:space="preserve"> </w:t>
      </w:r>
      <w:r w:rsidR="00EA75A4" w:rsidRPr="00574B4F">
        <w:rPr>
          <w:sz w:val="24"/>
          <w:szCs w:val="24"/>
        </w:rPr>
        <w:t>remain in their jobs from year to year</w:t>
      </w:r>
      <w:r w:rsidRPr="00574B4F">
        <w:rPr>
          <w:sz w:val="24"/>
          <w:szCs w:val="24"/>
        </w:rPr>
        <w:t>,</w:t>
      </w:r>
      <w:r w:rsidR="00EE575C" w:rsidRPr="00574B4F">
        <w:rPr>
          <w:sz w:val="24"/>
          <w:szCs w:val="24"/>
        </w:rPr>
        <w:t xml:space="preserve"> </w:t>
      </w:r>
      <w:r w:rsidRPr="00574B4F">
        <w:rPr>
          <w:sz w:val="24"/>
          <w:szCs w:val="24"/>
        </w:rPr>
        <w:t xml:space="preserve">with consideration paid to </w:t>
      </w:r>
      <w:r w:rsidR="00EE575C" w:rsidRPr="00574B4F">
        <w:rPr>
          <w:sz w:val="24"/>
          <w:szCs w:val="24"/>
        </w:rPr>
        <w:t xml:space="preserve">the characteristics of </w:t>
      </w:r>
      <w:r w:rsidR="00574B4F">
        <w:rPr>
          <w:sz w:val="24"/>
          <w:szCs w:val="24"/>
        </w:rPr>
        <w:t>those</w:t>
      </w:r>
      <w:r w:rsidR="00EE575C" w:rsidRPr="00574B4F">
        <w:rPr>
          <w:sz w:val="24"/>
          <w:szCs w:val="24"/>
        </w:rPr>
        <w:t xml:space="preserve"> </w:t>
      </w:r>
      <w:r w:rsidR="00EA75A4" w:rsidRPr="00574B4F">
        <w:rPr>
          <w:sz w:val="24"/>
          <w:szCs w:val="24"/>
        </w:rPr>
        <w:t xml:space="preserve">who </w:t>
      </w:r>
      <w:r w:rsidR="00EE575C" w:rsidRPr="00574B4F">
        <w:rPr>
          <w:sz w:val="24"/>
          <w:szCs w:val="24"/>
        </w:rPr>
        <w:t>exi</w:t>
      </w:r>
      <w:r w:rsidR="00EA75A4" w:rsidRPr="00574B4F">
        <w:rPr>
          <w:sz w:val="24"/>
          <w:szCs w:val="24"/>
        </w:rPr>
        <w:t>t</w:t>
      </w:r>
      <w:r w:rsidR="00EE575C" w:rsidRPr="00574B4F">
        <w:rPr>
          <w:sz w:val="24"/>
          <w:szCs w:val="24"/>
        </w:rPr>
        <w:t xml:space="preserve"> </w:t>
      </w:r>
      <w:r w:rsidRPr="00574B4F">
        <w:rPr>
          <w:sz w:val="24"/>
          <w:szCs w:val="24"/>
        </w:rPr>
        <w:t xml:space="preserve">either </w:t>
      </w:r>
      <w:r w:rsidR="00EE575C" w:rsidRPr="00574B4F">
        <w:rPr>
          <w:sz w:val="24"/>
          <w:szCs w:val="24"/>
        </w:rPr>
        <w:t xml:space="preserve">their current position </w:t>
      </w:r>
      <w:r w:rsidR="0064346D" w:rsidRPr="00574B4F">
        <w:rPr>
          <w:sz w:val="24"/>
          <w:szCs w:val="24"/>
        </w:rPr>
        <w:t xml:space="preserve">for another </w:t>
      </w:r>
      <w:r w:rsidR="009D6BB4">
        <w:rPr>
          <w:sz w:val="24"/>
          <w:szCs w:val="24"/>
        </w:rPr>
        <w:t xml:space="preserve">position elsewhere </w:t>
      </w:r>
      <w:r w:rsidR="0064346D" w:rsidRPr="00574B4F">
        <w:rPr>
          <w:sz w:val="24"/>
          <w:szCs w:val="24"/>
        </w:rPr>
        <w:t xml:space="preserve">(mobility) </w:t>
      </w:r>
      <w:r w:rsidR="00EE575C" w:rsidRPr="00574B4F">
        <w:rPr>
          <w:sz w:val="24"/>
          <w:szCs w:val="24"/>
        </w:rPr>
        <w:t xml:space="preserve">or </w:t>
      </w:r>
      <w:r w:rsidR="009D6BB4">
        <w:rPr>
          <w:sz w:val="24"/>
          <w:szCs w:val="24"/>
        </w:rPr>
        <w:t xml:space="preserve">exit </w:t>
      </w:r>
      <w:r w:rsidR="00EE575C" w:rsidRPr="00574B4F">
        <w:rPr>
          <w:sz w:val="24"/>
          <w:szCs w:val="24"/>
        </w:rPr>
        <w:t>the profession overall</w:t>
      </w:r>
      <w:r w:rsidR="0064346D" w:rsidRPr="00574B4F">
        <w:rPr>
          <w:sz w:val="24"/>
          <w:szCs w:val="24"/>
        </w:rPr>
        <w:t xml:space="preserve"> (attrition)</w:t>
      </w:r>
      <w:r w:rsidR="00EE575C" w:rsidRPr="00574B4F">
        <w:rPr>
          <w:sz w:val="24"/>
          <w:szCs w:val="24"/>
        </w:rPr>
        <w:t xml:space="preserve">. The relationship between the pool of active </w:t>
      </w:r>
      <w:r w:rsidR="00574B4F">
        <w:rPr>
          <w:sz w:val="24"/>
          <w:szCs w:val="24"/>
        </w:rPr>
        <w:t>staff</w:t>
      </w:r>
      <w:r w:rsidR="00EE575C" w:rsidRPr="00574B4F">
        <w:rPr>
          <w:sz w:val="24"/>
          <w:szCs w:val="24"/>
        </w:rPr>
        <w:t xml:space="preserve"> and the reserve pool is particularly releva</w:t>
      </w:r>
      <w:r w:rsidR="003C4641" w:rsidRPr="00574B4F">
        <w:rPr>
          <w:sz w:val="24"/>
          <w:szCs w:val="24"/>
        </w:rPr>
        <w:t>nt to b</w:t>
      </w:r>
      <w:r w:rsidR="009D6BB4">
        <w:rPr>
          <w:sz w:val="24"/>
          <w:szCs w:val="24"/>
        </w:rPr>
        <w:t>etter understanding retention</w:t>
      </w:r>
      <w:r w:rsidR="003C4641" w:rsidRPr="00574B4F">
        <w:rPr>
          <w:sz w:val="24"/>
          <w:szCs w:val="24"/>
        </w:rPr>
        <w:t xml:space="preserve"> </w:t>
      </w:r>
      <w:r w:rsidR="0064346D" w:rsidRPr="00574B4F">
        <w:rPr>
          <w:sz w:val="24"/>
          <w:szCs w:val="24"/>
        </w:rPr>
        <w:t>(</w:t>
      </w:r>
      <w:r w:rsidRPr="00574B4F">
        <w:rPr>
          <w:sz w:val="24"/>
          <w:szCs w:val="24"/>
        </w:rPr>
        <w:t xml:space="preserve">as is information on </w:t>
      </w:r>
      <w:r w:rsidR="003C4641" w:rsidRPr="00574B4F">
        <w:rPr>
          <w:sz w:val="24"/>
          <w:szCs w:val="24"/>
        </w:rPr>
        <w:t>years of experience</w:t>
      </w:r>
      <w:r w:rsidR="00574B4F">
        <w:rPr>
          <w:sz w:val="24"/>
          <w:szCs w:val="24"/>
        </w:rPr>
        <w:t xml:space="preserve">, grade spans and/or teachers’ </w:t>
      </w:r>
      <w:r w:rsidR="009D6BB4">
        <w:rPr>
          <w:sz w:val="24"/>
          <w:szCs w:val="24"/>
        </w:rPr>
        <w:t>certification</w:t>
      </w:r>
      <w:r w:rsidR="00574B4F">
        <w:rPr>
          <w:sz w:val="24"/>
          <w:szCs w:val="24"/>
        </w:rPr>
        <w:t xml:space="preserve"> areas</w:t>
      </w:r>
      <w:r w:rsidR="003C4641" w:rsidRPr="00574B4F">
        <w:rPr>
          <w:sz w:val="24"/>
          <w:szCs w:val="24"/>
        </w:rPr>
        <w:t xml:space="preserve">, </w:t>
      </w:r>
      <w:r w:rsidRPr="00574B4F">
        <w:rPr>
          <w:sz w:val="24"/>
          <w:szCs w:val="24"/>
        </w:rPr>
        <w:t>for example</w:t>
      </w:r>
      <w:r w:rsidR="0064346D" w:rsidRPr="00574B4F">
        <w:rPr>
          <w:sz w:val="24"/>
          <w:szCs w:val="24"/>
        </w:rPr>
        <w:t>)</w:t>
      </w:r>
      <w:r w:rsidR="003C4641" w:rsidRPr="00574B4F">
        <w:rPr>
          <w:sz w:val="24"/>
          <w:szCs w:val="24"/>
        </w:rPr>
        <w:t xml:space="preserve">. Moreover, an analysis of </w:t>
      </w:r>
      <w:r w:rsidR="00574B4F">
        <w:rPr>
          <w:sz w:val="24"/>
          <w:szCs w:val="24"/>
        </w:rPr>
        <w:t>educator</w:t>
      </w:r>
      <w:r w:rsidR="003C4641" w:rsidRPr="00574B4F">
        <w:rPr>
          <w:sz w:val="24"/>
          <w:szCs w:val="24"/>
        </w:rPr>
        <w:t xml:space="preserve"> mobility at the state level can complement a review of district-level data by illuminating, for example, where a transferring </w:t>
      </w:r>
      <w:r w:rsidR="00574B4F">
        <w:rPr>
          <w:sz w:val="24"/>
          <w:szCs w:val="24"/>
        </w:rPr>
        <w:t>educator</w:t>
      </w:r>
      <w:r w:rsidR="003C4641" w:rsidRPr="00574B4F">
        <w:rPr>
          <w:sz w:val="24"/>
          <w:szCs w:val="24"/>
        </w:rPr>
        <w:t xml:space="preserve"> leaving a particular district ultimately ends up </w:t>
      </w:r>
      <w:r w:rsidR="00574B4F">
        <w:rPr>
          <w:sz w:val="24"/>
          <w:szCs w:val="24"/>
        </w:rPr>
        <w:t>working</w:t>
      </w:r>
      <w:r w:rsidR="003C4641" w:rsidRPr="00574B4F">
        <w:rPr>
          <w:sz w:val="24"/>
          <w:szCs w:val="24"/>
        </w:rPr>
        <w:t xml:space="preserve">. A </w:t>
      </w:r>
      <w:r w:rsidR="00096A2B" w:rsidRPr="00574B4F">
        <w:rPr>
          <w:sz w:val="24"/>
          <w:szCs w:val="24"/>
        </w:rPr>
        <w:t xml:space="preserve">state-level </w:t>
      </w:r>
      <w:r w:rsidR="003C4641" w:rsidRPr="00574B4F">
        <w:rPr>
          <w:sz w:val="24"/>
          <w:szCs w:val="24"/>
        </w:rPr>
        <w:t xml:space="preserve">review of </w:t>
      </w:r>
      <w:r w:rsidR="00574B4F">
        <w:rPr>
          <w:sz w:val="24"/>
          <w:szCs w:val="24"/>
        </w:rPr>
        <w:t>educator</w:t>
      </w:r>
      <w:r w:rsidRPr="00574B4F">
        <w:rPr>
          <w:sz w:val="24"/>
          <w:szCs w:val="24"/>
        </w:rPr>
        <w:t xml:space="preserve"> mobility </w:t>
      </w:r>
      <w:r w:rsidR="003C4641" w:rsidRPr="00574B4F">
        <w:rPr>
          <w:sz w:val="24"/>
          <w:szCs w:val="24"/>
        </w:rPr>
        <w:t xml:space="preserve">patterns </w:t>
      </w:r>
      <w:r w:rsidR="008E3611" w:rsidRPr="00574B4F">
        <w:rPr>
          <w:sz w:val="24"/>
          <w:szCs w:val="24"/>
        </w:rPr>
        <w:t xml:space="preserve">examined </w:t>
      </w:r>
      <w:r w:rsidR="003C4641" w:rsidRPr="00574B4F">
        <w:rPr>
          <w:sz w:val="24"/>
          <w:szCs w:val="24"/>
        </w:rPr>
        <w:t xml:space="preserve">alongside district-level trends in retention </w:t>
      </w:r>
      <w:r w:rsidRPr="00574B4F">
        <w:rPr>
          <w:sz w:val="24"/>
          <w:szCs w:val="24"/>
        </w:rPr>
        <w:t xml:space="preserve">can lead to </w:t>
      </w:r>
      <w:r w:rsidR="009D6BB4">
        <w:rPr>
          <w:sz w:val="24"/>
          <w:szCs w:val="24"/>
        </w:rPr>
        <w:t xml:space="preserve">a </w:t>
      </w:r>
      <w:r w:rsidRPr="00574B4F">
        <w:rPr>
          <w:sz w:val="24"/>
          <w:szCs w:val="24"/>
        </w:rPr>
        <w:t>more</w:t>
      </w:r>
      <w:r w:rsidR="003C4641" w:rsidRPr="00574B4F">
        <w:rPr>
          <w:sz w:val="24"/>
          <w:szCs w:val="24"/>
        </w:rPr>
        <w:t xml:space="preserve"> comprehensive understanding of </w:t>
      </w:r>
      <w:r w:rsidRPr="00574B4F">
        <w:rPr>
          <w:sz w:val="24"/>
          <w:szCs w:val="24"/>
        </w:rPr>
        <w:t>workforce patterns</w:t>
      </w:r>
      <w:r w:rsidR="003C4641" w:rsidRPr="00574B4F">
        <w:rPr>
          <w:sz w:val="24"/>
          <w:szCs w:val="24"/>
        </w:rPr>
        <w:t xml:space="preserve">. </w:t>
      </w:r>
      <w:r w:rsidR="00321715" w:rsidRPr="00574B4F">
        <w:rPr>
          <w:sz w:val="24"/>
          <w:szCs w:val="24"/>
        </w:rPr>
        <w:t xml:space="preserve">With respect to </w:t>
      </w:r>
      <w:r w:rsidR="00D02E93" w:rsidRPr="00574B4F">
        <w:rPr>
          <w:i/>
          <w:sz w:val="24"/>
          <w:szCs w:val="24"/>
        </w:rPr>
        <w:t>retaining</w:t>
      </w:r>
      <w:r w:rsidR="00321715" w:rsidRPr="00574B4F">
        <w:rPr>
          <w:sz w:val="24"/>
          <w:szCs w:val="24"/>
        </w:rPr>
        <w:t xml:space="preserve"> </w:t>
      </w:r>
      <w:r w:rsidR="00574B4F">
        <w:rPr>
          <w:sz w:val="24"/>
          <w:szCs w:val="24"/>
        </w:rPr>
        <w:t>educator</w:t>
      </w:r>
      <w:r w:rsidR="001E60A8">
        <w:rPr>
          <w:sz w:val="24"/>
          <w:szCs w:val="24"/>
        </w:rPr>
        <w:t>s</w:t>
      </w:r>
      <w:r w:rsidR="00321715" w:rsidRPr="00574B4F">
        <w:rPr>
          <w:sz w:val="24"/>
          <w:szCs w:val="24"/>
        </w:rPr>
        <w:t xml:space="preserve">, we are asking that participants prepare </w:t>
      </w:r>
      <w:r w:rsidR="00122E11" w:rsidRPr="00574B4F">
        <w:rPr>
          <w:sz w:val="24"/>
          <w:szCs w:val="24"/>
        </w:rPr>
        <w:t xml:space="preserve">(to the extent available) as many of </w:t>
      </w:r>
      <w:r w:rsidR="00321715" w:rsidRPr="00574B4F">
        <w:rPr>
          <w:sz w:val="24"/>
          <w:szCs w:val="24"/>
        </w:rPr>
        <w:t xml:space="preserve">the following key </w:t>
      </w:r>
      <w:r w:rsidR="00122E11" w:rsidRPr="00574B4F">
        <w:rPr>
          <w:sz w:val="24"/>
          <w:szCs w:val="24"/>
        </w:rPr>
        <w:t xml:space="preserve">state and district </w:t>
      </w:r>
      <w:r w:rsidR="00321715" w:rsidRPr="00574B4F">
        <w:rPr>
          <w:sz w:val="24"/>
          <w:szCs w:val="24"/>
        </w:rPr>
        <w:t>metrics</w:t>
      </w:r>
      <w:r w:rsidR="00122E11" w:rsidRPr="00574B4F">
        <w:rPr>
          <w:sz w:val="24"/>
          <w:szCs w:val="24"/>
        </w:rPr>
        <w:t xml:space="preserve"> as possible</w:t>
      </w:r>
      <w:r w:rsidR="00ED1BC3" w:rsidRPr="00574B4F">
        <w:rPr>
          <w:sz w:val="24"/>
          <w:szCs w:val="24"/>
        </w:rPr>
        <w:t xml:space="preserve"> (again, </w:t>
      </w:r>
      <w:r w:rsidR="00BA25A8" w:rsidRPr="00574B4F">
        <w:rPr>
          <w:sz w:val="24"/>
          <w:szCs w:val="24"/>
        </w:rPr>
        <w:t xml:space="preserve">to contextualize trends), </w:t>
      </w:r>
      <w:r w:rsidR="00321715" w:rsidRPr="00574B4F">
        <w:rPr>
          <w:sz w:val="24"/>
          <w:szCs w:val="24"/>
        </w:rPr>
        <w:t xml:space="preserve">and share these with </w:t>
      </w:r>
      <w:r w:rsidR="00122E11" w:rsidRPr="00574B4F">
        <w:rPr>
          <w:sz w:val="24"/>
          <w:szCs w:val="24"/>
        </w:rPr>
        <w:t xml:space="preserve">your T4TLA RCC staff contact </w:t>
      </w:r>
      <w:r w:rsidR="00321715" w:rsidRPr="00574B4F">
        <w:rPr>
          <w:sz w:val="24"/>
          <w:szCs w:val="24"/>
        </w:rPr>
        <w:t xml:space="preserve">by </w:t>
      </w:r>
      <w:r w:rsidRPr="00574B4F">
        <w:rPr>
          <w:sz w:val="24"/>
          <w:szCs w:val="24"/>
          <w:u w:val="single"/>
        </w:rPr>
        <w:t xml:space="preserve">November </w:t>
      </w:r>
      <w:r w:rsidR="004F267B" w:rsidRPr="00574B4F">
        <w:rPr>
          <w:sz w:val="24"/>
          <w:szCs w:val="24"/>
          <w:u w:val="single"/>
        </w:rPr>
        <w:t>21</w:t>
      </w:r>
      <w:r w:rsidR="009D6BB4" w:rsidRPr="009D6BB4">
        <w:rPr>
          <w:sz w:val="24"/>
          <w:szCs w:val="24"/>
        </w:rPr>
        <w:t xml:space="preserve"> </w:t>
      </w:r>
      <w:r w:rsidR="009D6BB4">
        <w:rPr>
          <w:sz w:val="24"/>
          <w:szCs w:val="24"/>
        </w:rPr>
        <w:t>(in either your existing format(s) or using the data entry worksheet provided)</w:t>
      </w:r>
      <w:r w:rsidR="00321715" w:rsidRPr="00574B4F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21715" w:rsidTr="00EA75A4">
        <w:tc>
          <w:tcPr>
            <w:tcW w:w="9350" w:type="dxa"/>
            <w:gridSpan w:val="4"/>
            <w:shd w:val="clear" w:color="auto" w:fill="D9D9D9" w:themeFill="background1" w:themeFillShade="D9"/>
          </w:tcPr>
          <w:p w:rsidR="00321715" w:rsidRPr="00574B4F" w:rsidRDefault="00C94715" w:rsidP="00432E5F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574B4F">
              <w:rPr>
                <w:b/>
                <w:i/>
                <w:sz w:val="24"/>
                <w:szCs w:val="24"/>
              </w:rPr>
              <w:t xml:space="preserve">Requested </w:t>
            </w:r>
            <w:r w:rsidR="00574B4F" w:rsidRPr="00574B4F">
              <w:rPr>
                <w:b/>
                <w:i/>
                <w:sz w:val="24"/>
                <w:szCs w:val="24"/>
              </w:rPr>
              <w:t xml:space="preserve">Teacher </w:t>
            </w:r>
            <w:r w:rsidR="00321715" w:rsidRPr="00574B4F">
              <w:rPr>
                <w:b/>
                <w:i/>
                <w:sz w:val="24"/>
                <w:szCs w:val="24"/>
              </w:rPr>
              <w:t>Metrics</w:t>
            </w:r>
            <w:r w:rsidR="00ED1BC3" w:rsidRPr="00574B4F">
              <w:rPr>
                <w:b/>
                <w:i/>
                <w:sz w:val="24"/>
                <w:szCs w:val="24"/>
              </w:rPr>
              <w:t xml:space="preserve"> </w:t>
            </w:r>
            <w:r w:rsidR="00ED1BC3" w:rsidRPr="00574B4F">
              <w:rPr>
                <w:i/>
                <w:sz w:val="24"/>
                <w:szCs w:val="24"/>
              </w:rPr>
              <w:t>(gather as many as are available)</w:t>
            </w:r>
          </w:p>
        </w:tc>
      </w:tr>
      <w:tr w:rsidR="00321715" w:rsidTr="007D07CB">
        <w:trPr>
          <w:trHeight w:val="152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1715" w:rsidRPr="007D07CB" w:rsidRDefault="00321715" w:rsidP="00432E5F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7D07CB">
              <w:rPr>
                <w:caps/>
                <w:sz w:val="24"/>
                <w:szCs w:val="24"/>
              </w:rPr>
              <w:t>State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1715" w:rsidRPr="007D07CB" w:rsidRDefault="00321715" w:rsidP="00432E5F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7D07CB">
              <w:rPr>
                <w:caps/>
                <w:sz w:val="24"/>
                <w:szCs w:val="24"/>
              </w:rPr>
              <w:t>Districts</w:t>
            </w:r>
          </w:p>
        </w:tc>
      </w:tr>
      <w:tr w:rsidR="007D07CB" w:rsidTr="007D07CB">
        <w:tc>
          <w:tcPr>
            <w:tcW w:w="2337" w:type="dxa"/>
            <w:shd w:val="clear" w:color="auto" w:fill="D9D9D9" w:themeFill="background1" w:themeFillShade="D9"/>
          </w:tcPr>
          <w:p w:rsidR="007D07CB" w:rsidRPr="00872D6C" w:rsidRDefault="007D07CB" w:rsidP="00E25BC7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D07CB" w:rsidRPr="00872D6C" w:rsidRDefault="007D07CB" w:rsidP="00E25BC7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D07CB" w:rsidRPr="00872D6C" w:rsidRDefault="007D07CB" w:rsidP="00E25BC7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D07CB" w:rsidRPr="00872D6C" w:rsidRDefault="007D07CB" w:rsidP="00E25BC7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</w:tr>
      <w:tr w:rsidR="007D07CB" w:rsidTr="007256FC">
        <w:tc>
          <w:tcPr>
            <w:tcW w:w="2337" w:type="dxa"/>
          </w:tcPr>
          <w:p w:rsidR="007D07CB" w:rsidRPr="00432E5F" w:rsidRDefault="00432E5F" w:rsidP="00432E5F">
            <w:pPr>
              <w:pStyle w:val="ListParagraph"/>
              <w:spacing w:before="40" w:after="40"/>
              <w:ind w:left="72"/>
              <w:contextualSpacing w:val="0"/>
              <w:rPr>
                <w:i/>
              </w:rPr>
            </w:pPr>
            <w:r w:rsidRPr="00E25BC7">
              <w:rPr>
                <w:u w:val="single"/>
              </w:rPr>
              <w:t>Attrition</w:t>
            </w:r>
            <w:r w:rsidRPr="00574B4F">
              <w:t xml:space="preserve">: Overall statewide average teacher attrition rate  (1-year, </w:t>
            </w:r>
            <w:r w:rsidR="007666F1">
              <w:t xml:space="preserve">3-year, and/or 5-year), by </w:t>
            </w:r>
            <w:r w:rsidRPr="00574B4F">
              <w:t>certification area</w:t>
            </w:r>
            <w:r w:rsidRPr="00574B4F">
              <w:rPr>
                <w:i/>
              </w:rPr>
              <w:t xml:space="preserve"> </w:t>
            </w:r>
          </w:p>
        </w:tc>
        <w:tc>
          <w:tcPr>
            <w:tcW w:w="2338" w:type="dxa"/>
          </w:tcPr>
          <w:p w:rsidR="007D07CB" w:rsidRPr="00574B4F" w:rsidRDefault="00432E5F" w:rsidP="00432E5F">
            <w:pPr>
              <w:pStyle w:val="ListParagraph"/>
              <w:spacing w:before="40" w:after="40"/>
              <w:ind w:left="72"/>
              <w:contextualSpacing w:val="0"/>
              <w:rPr>
                <w:i/>
              </w:rPr>
            </w:pPr>
            <w:r w:rsidRPr="00E25BC7">
              <w:rPr>
                <w:u w:val="single"/>
              </w:rPr>
              <w:t>Mobility</w:t>
            </w:r>
            <w:r w:rsidRPr="00574B4F">
              <w:t xml:space="preserve">: For each district in the state, the count </w:t>
            </w:r>
            <w:r>
              <w:t xml:space="preserve">(or percent) </w:t>
            </w:r>
            <w:r w:rsidRPr="00574B4F">
              <w:t>of teachers in the state workforce database in 2014/15 who moved to teach in a different district in the state in 2015/16</w:t>
            </w:r>
          </w:p>
        </w:tc>
        <w:tc>
          <w:tcPr>
            <w:tcW w:w="2337" w:type="dxa"/>
          </w:tcPr>
          <w:p w:rsidR="007D07CB" w:rsidRPr="00432E5F" w:rsidRDefault="00432E5F" w:rsidP="00432E5F">
            <w:pPr>
              <w:pStyle w:val="ListParagraph"/>
              <w:spacing w:before="40" w:after="40"/>
              <w:ind w:left="72"/>
              <w:contextualSpacing w:val="0"/>
              <w:rPr>
                <w:rFonts w:ascii="Times New Roman" w:hAnsi="Times New Roman" w:cs="Times New Roman"/>
              </w:rPr>
            </w:pPr>
            <w:r w:rsidRPr="00E25BC7">
              <w:rPr>
                <w:rFonts w:ascii="Times New Roman" w:hAnsi="Times New Roman" w:cs="Times New Roman"/>
                <w:u w:val="single"/>
              </w:rPr>
              <w:t>Attrition</w:t>
            </w:r>
            <w:r w:rsidRPr="00574B4F">
              <w:rPr>
                <w:rFonts w:ascii="Times New Roman" w:hAnsi="Times New Roman" w:cs="Times New Roman"/>
              </w:rPr>
              <w:t xml:space="preserve">: For each certification area, the count (or percent) of teachers in the district workforce in 2012/13 who were no longer </w:t>
            </w:r>
            <w:r>
              <w:rPr>
                <w:rFonts w:ascii="Times New Roman" w:hAnsi="Times New Roman" w:cs="Times New Roman"/>
              </w:rPr>
              <w:t>working</w:t>
            </w:r>
            <w:r w:rsidRPr="00574B4F">
              <w:rPr>
                <w:rFonts w:ascii="Times New Roman" w:hAnsi="Times New Roman" w:cs="Times New Roman"/>
              </w:rPr>
              <w:t xml:space="preserve"> in the district in 2015/16 (three years later)</w:t>
            </w:r>
          </w:p>
        </w:tc>
        <w:tc>
          <w:tcPr>
            <w:tcW w:w="2338" w:type="dxa"/>
          </w:tcPr>
          <w:p w:rsidR="007D07CB" w:rsidRDefault="00432E5F" w:rsidP="00EC5D13">
            <w:pPr>
              <w:pStyle w:val="ListParagraph"/>
              <w:numPr>
                <w:ilvl w:val="0"/>
                <w:numId w:val="12"/>
              </w:numPr>
              <w:spacing w:before="40"/>
              <w:ind w:left="173" w:hanging="187"/>
              <w:contextualSpacing w:val="0"/>
              <w:rPr>
                <w:rFonts w:ascii="Times New Roman" w:hAnsi="Times New Roman" w:cs="Times New Roman"/>
              </w:rPr>
            </w:pPr>
            <w:r w:rsidRPr="00E25BC7">
              <w:rPr>
                <w:rFonts w:ascii="Times New Roman" w:hAnsi="Times New Roman" w:cs="Times New Roman"/>
                <w:u w:val="single"/>
              </w:rPr>
              <w:t>Mobility</w:t>
            </w:r>
            <w:r w:rsidRPr="00574B4F">
              <w:rPr>
                <w:rFonts w:ascii="Times New Roman" w:hAnsi="Times New Roman" w:cs="Times New Roman"/>
              </w:rPr>
              <w:t>: For each school in the district, the count (or percent) of 2014/15 teachers who moved to teach in another school in the district in 2015/16</w:t>
            </w:r>
          </w:p>
          <w:p w:rsidR="00EC5D13" w:rsidRPr="00EC5D13" w:rsidRDefault="00EC5D13" w:rsidP="00EC5D13">
            <w:pPr>
              <w:pStyle w:val="ListParagraph"/>
              <w:numPr>
                <w:ilvl w:val="0"/>
                <w:numId w:val="12"/>
              </w:numPr>
              <w:spacing w:after="40"/>
              <w:ind w:left="173" w:hanging="187"/>
              <w:contextualSpacing w:val="0"/>
              <w:rPr>
                <w:b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Attrition</w:t>
            </w:r>
            <w:r>
              <w:rPr>
                <w:rFonts w:ascii="Times New Roman" w:hAnsi="Times New Roman" w:cs="Times New Roman"/>
              </w:rPr>
              <w:t>: Survey data from exiting teachers regarding their reasons for exit</w:t>
            </w:r>
          </w:p>
        </w:tc>
      </w:tr>
      <w:tr w:rsidR="001E60A8" w:rsidTr="00B4484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E60A8" w:rsidRPr="00574B4F" w:rsidRDefault="001E60A8" w:rsidP="00432E5F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574B4F">
              <w:rPr>
                <w:b/>
                <w:i/>
                <w:sz w:val="24"/>
                <w:szCs w:val="24"/>
              </w:rPr>
              <w:t xml:space="preserve">Requested </w:t>
            </w:r>
            <w:r>
              <w:rPr>
                <w:b/>
                <w:i/>
                <w:sz w:val="24"/>
                <w:szCs w:val="24"/>
              </w:rPr>
              <w:t>Principal</w:t>
            </w:r>
            <w:r w:rsidRPr="00574B4F">
              <w:rPr>
                <w:b/>
                <w:i/>
                <w:sz w:val="24"/>
                <w:szCs w:val="24"/>
              </w:rPr>
              <w:t xml:space="preserve"> Metrics </w:t>
            </w:r>
            <w:r w:rsidRPr="00574B4F">
              <w:rPr>
                <w:i/>
                <w:sz w:val="24"/>
                <w:szCs w:val="24"/>
              </w:rPr>
              <w:t>(gather as many as are available)</w:t>
            </w:r>
          </w:p>
        </w:tc>
      </w:tr>
      <w:tr w:rsidR="001E60A8" w:rsidTr="007D07CB">
        <w:trPr>
          <w:trHeight w:val="152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0A8" w:rsidRPr="007D07CB" w:rsidRDefault="001E60A8" w:rsidP="00432E5F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7D07CB">
              <w:rPr>
                <w:caps/>
                <w:sz w:val="24"/>
                <w:szCs w:val="24"/>
              </w:rPr>
              <w:t>State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0A8" w:rsidRPr="007D07CB" w:rsidRDefault="001E60A8" w:rsidP="00432E5F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7D07CB">
              <w:rPr>
                <w:caps/>
                <w:sz w:val="24"/>
                <w:szCs w:val="24"/>
              </w:rPr>
              <w:t>Districts</w:t>
            </w:r>
          </w:p>
        </w:tc>
      </w:tr>
      <w:tr w:rsidR="007D07CB" w:rsidTr="007D07CB">
        <w:tc>
          <w:tcPr>
            <w:tcW w:w="2337" w:type="dxa"/>
            <w:shd w:val="clear" w:color="auto" w:fill="D9D9D9" w:themeFill="background1" w:themeFillShade="D9"/>
          </w:tcPr>
          <w:p w:rsidR="007D07CB" w:rsidRPr="00872D6C" w:rsidRDefault="007D07CB" w:rsidP="00E25BC7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D07CB" w:rsidRPr="00872D6C" w:rsidRDefault="007D07CB" w:rsidP="00E25BC7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D07CB" w:rsidRPr="00872D6C" w:rsidRDefault="007D07CB" w:rsidP="00E25BC7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D07CB" w:rsidRPr="00872D6C" w:rsidRDefault="007D07CB" w:rsidP="00E25BC7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</w:tr>
      <w:tr w:rsidR="007D07CB" w:rsidTr="00360AF4">
        <w:tc>
          <w:tcPr>
            <w:tcW w:w="2337" w:type="dxa"/>
          </w:tcPr>
          <w:p w:rsidR="007D07CB" w:rsidRPr="00E76363" w:rsidRDefault="00432E5F" w:rsidP="00432E5F">
            <w:pPr>
              <w:pStyle w:val="ListParagraph"/>
              <w:spacing w:before="40" w:after="40"/>
              <w:ind w:left="72"/>
              <w:contextualSpacing w:val="0"/>
              <w:rPr>
                <w:i/>
              </w:rPr>
            </w:pPr>
            <w:r w:rsidRPr="00E25BC7">
              <w:rPr>
                <w:u w:val="single"/>
              </w:rPr>
              <w:t>Attrition</w:t>
            </w:r>
            <w:r w:rsidRPr="00E76363">
              <w:t>: Overall statewide average principal attrition rate  (1-year, 3-year, and/or 5-year) over time</w:t>
            </w:r>
            <w:r w:rsidRPr="00E76363">
              <w:rPr>
                <w:i/>
              </w:rPr>
              <w:t xml:space="preserve"> </w:t>
            </w:r>
          </w:p>
        </w:tc>
        <w:tc>
          <w:tcPr>
            <w:tcW w:w="2338" w:type="dxa"/>
          </w:tcPr>
          <w:p w:rsidR="007D07CB" w:rsidRPr="00E76363" w:rsidRDefault="00432E5F" w:rsidP="00432E5F">
            <w:pPr>
              <w:pStyle w:val="ListParagraph"/>
              <w:spacing w:before="40" w:after="40"/>
              <w:ind w:left="72"/>
              <w:contextualSpacing w:val="0"/>
              <w:rPr>
                <w:i/>
              </w:rPr>
            </w:pPr>
            <w:r w:rsidRPr="00E25BC7">
              <w:rPr>
                <w:u w:val="single"/>
              </w:rPr>
              <w:t>Mobility</w:t>
            </w:r>
            <w:r w:rsidRPr="00E76363">
              <w:t>: For each district in the state, the count (or percent) of principals in the state workforce database in 2014/15 who moved to lead another school in the state in 2015/16</w:t>
            </w:r>
          </w:p>
        </w:tc>
        <w:tc>
          <w:tcPr>
            <w:tcW w:w="2337" w:type="dxa"/>
          </w:tcPr>
          <w:p w:rsidR="007D07CB" w:rsidRPr="00432E5F" w:rsidRDefault="00432E5F" w:rsidP="00432E5F">
            <w:pPr>
              <w:pStyle w:val="ListParagraph"/>
              <w:spacing w:before="40" w:after="40"/>
              <w:ind w:left="72"/>
              <w:contextualSpacing w:val="0"/>
              <w:rPr>
                <w:rFonts w:ascii="Times New Roman" w:hAnsi="Times New Roman" w:cs="Times New Roman"/>
              </w:rPr>
            </w:pPr>
            <w:r w:rsidRPr="00E25BC7">
              <w:rPr>
                <w:rFonts w:ascii="Times New Roman" w:hAnsi="Times New Roman" w:cs="Times New Roman"/>
                <w:u w:val="single"/>
              </w:rPr>
              <w:t>Attrition</w:t>
            </w:r>
            <w:r w:rsidRPr="00E76363">
              <w:rPr>
                <w:rFonts w:ascii="Times New Roman" w:hAnsi="Times New Roman" w:cs="Times New Roman"/>
              </w:rPr>
              <w:t>: The count (or percent) of principals in the district workforce in 2012/13 who were no longer working in the district in 2015/16 (three years later)</w:t>
            </w:r>
          </w:p>
        </w:tc>
        <w:tc>
          <w:tcPr>
            <w:tcW w:w="2338" w:type="dxa"/>
          </w:tcPr>
          <w:p w:rsidR="00432E5F" w:rsidRPr="00E76363" w:rsidRDefault="00432E5F" w:rsidP="00432E5F">
            <w:pPr>
              <w:pStyle w:val="ListParagraph"/>
              <w:spacing w:before="40" w:after="40"/>
              <w:ind w:left="72"/>
              <w:contextualSpacing w:val="0"/>
              <w:rPr>
                <w:b/>
                <w:i/>
              </w:rPr>
            </w:pPr>
            <w:r w:rsidRPr="00E25BC7">
              <w:rPr>
                <w:rFonts w:ascii="Times New Roman" w:hAnsi="Times New Roman" w:cs="Times New Roman"/>
                <w:u w:val="single"/>
              </w:rPr>
              <w:t>Mobility</w:t>
            </w:r>
            <w:r w:rsidRPr="00E76363">
              <w:rPr>
                <w:rFonts w:ascii="Times New Roman" w:hAnsi="Times New Roman" w:cs="Times New Roman"/>
              </w:rPr>
              <w:t>: For each school in the district, the count (or percent) of 2014/15 principals who moved to lead another school in the district in 2015/16</w:t>
            </w:r>
          </w:p>
        </w:tc>
      </w:tr>
    </w:tbl>
    <w:p w:rsidR="00984BB3" w:rsidRDefault="00984BB3" w:rsidP="00333B90">
      <w:bookmarkStart w:id="0" w:name="_GoBack"/>
      <w:bookmarkEnd w:id="0"/>
    </w:p>
    <w:p w:rsidR="00984BB3" w:rsidRDefault="00984BB3" w:rsidP="00984BB3">
      <w:pPr>
        <w:rPr>
          <w:rFonts w:asciiTheme="majorHAnsi" w:eastAsiaTheme="majorEastAsia" w:hAnsiTheme="majorHAnsi" w:cstheme="majorBidi"/>
          <w:color w:val="385877" w:themeColor="accent1" w:themeShade="BF"/>
          <w:sz w:val="26"/>
          <w:szCs w:val="26"/>
        </w:rPr>
      </w:pPr>
      <w:r>
        <w:br w:type="page"/>
      </w:r>
    </w:p>
    <w:p w:rsidR="003C4641" w:rsidRPr="00321715" w:rsidRDefault="00321715" w:rsidP="009A6D25">
      <w:pPr>
        <w:pStyle w:val="Heading2"/>
        <w:spacing w:before="120" w:after="120"/>
        <w:rPr>
          <w:b/>
        </w:rPr>
      </w:pPr>
      <w:r w:rsidRPr="00321715">
        <w:rPr>
          <w:b/>
        </w:rPr>
        <w:lastRenderedPageBreak/>
        <w:t>Support</w:t>
      </w:r>
      <w:r w:rsidR="00055D06">
        <w:rPr>
          <w:b/>
        </w:rPr>
        <w:t xml:space="preserve">ing </w:t>
      </w:r>
      <w:r w:rsidR="00574B4F">
        <w:rPr>
          <w:b/>
        </w:rPr>
        <w:t>Educators</w:t>
      </w:r>
    </w:p>
    <w:p w:rsidR="00D02E93" w:rsidRPr="00574B4F" w:rsidRDefault="00321715" w:rsidP="00BB0C65">
      <w:pPr>
        <w:spacing w:after="180"/>
        <w:rPr>
          <w:sz w:val="24"/>
          <w:szCs w:val="24"/>
        </w:rPr>
      </w:pPr>
      <w:r w:rsidRPr="00574B4F">
        <w:rPr>
          <w:sz w:val="24"/>
          <w:szCs w:val="24"/>
        </w:rPr>
        <w:t xml:space="preserve">The final </w:t>
      </w:r>
      <w:r w:rsidR="00055D06" w:rsidRPr="00574B4F">
        <w:rPr>
          <w:sz w:val="24"/>
          <w:szCs w:val="24"/>
        </w:rPr>
        <w:t xml:space="preserve">issue </w:t>
      </w:r>
      <w:r w:rsidR="008E3611" w:rsidRPr="00574B4F">
        <w:rPr>
          <w:sz w:val="24"/>
          <w:szCs w:val="24"/>
        </w:rPr>
        <w:t xml:space="preserve">we’ll consider </w:t>
      </w:r>
      <w:r w:rsidR="00055D06" w:rsidRPr="00574B4F">
        <w:rPr>
          <w:sz w:val="24"/>
          <w:szCs w:val="24"/>
        </w:rPr>
        <w:t xml:space="preserve">in this session </w:t>
      </w:r>
      <w:r w:rsidRPr="00574B4F">
        <w:rPr>
          <w:sz w:val="24"/>
          <w:szCs w:val="24"/>
        </w:rPr>
        <w:t xml:space="preserve">is </w:t>
      </w:r>
      <w:r w:rsidR="00DD65FE" w:rsidRPr="00574B4F">
        <w:rPr>
          <w:sz w:val="24"/>
          <w:szCs w:val="24"/>
        </w:rPr>
        <w:t>how</w:t>
      </w:r>
      <w:r w:rsidR="00AB164C" w:rsidRPr="00574B4F">
        <w:rPr>
          <w:sz w:val="24"/>
          <w:szCs w:val="24"/>
        </w:rPr>
        <w:t xml:space="preserve"> </w:t>
      </w:r>
      <w:r w:rsidR="00574B4F">
        <w:rPr>
          <w:sz w:val="24"/>
          <w:szCs w:val="24"/>
        </w:rPr>
        <w:t>educators</w:t>
      </w:r>
      <w:r w:rsidR="00AB164C" w:rsidRPr="00574B4F">
        <w:rPr>
          <w:sz w:val="24"/>
          <w:szCs w:val="24"/>
        </w:rPr>
        <w:t xml:space="preserve"> are supported in their current positions</w:t>
      </w:r>
      <w:r w:rsidR="00C94715" w:rsidRPr="00574B4F">
        <w:rPr>
          <w:rFonts w:ascii="Times New Roman" w:hAnsi="Times New Roman" w:cs="Times New Roman"/>
          <w:sz w:val="24"/>
          <w:szCs w:val="24"/>
        </w:rPr>
        <w:t>—</w:t>
      </w:r>
      <w:r w:rsidR="00C94715" w:rsidRPr="00574B4F">
        <w:rPr>
          <w:sz w:val="24"/>
          <w:szCs w:val="24"/>
        </w:rPr>
        <w:t xml:space="preserve">activities </w:t>
      </w:r>
      <w:r w:rsidR="008E3611" w:rsidRPr="00574B4F">
        <w:rPr>
          <w:sz w:val="24"/>
          <w:szCs w:val="24"/>
        </w:rPr>
        <w:t xml:space="preserve">after </w:t>
      </w:r>
      <w:r w:rsidR="00AB164C" w:rsidRPr="00574B4F">
        <w:rPr>
          <w:sz w:val="24"/>
          <w:szCs w:val="24"/>
        </w:rPr>
        <w:t xml:space="preserve">their entrance </w:t>
      </w:r>
      <w:r w:rsidR="00C94715" w:rsidRPr="00574B4F">
        <w:rPr>
          <w:sz w:val="24"/>
          <w:szCs w:val="24"/>
        </w:rPr>
        <w:t>that can</w:t>
      </w:r>
      <w:r w:rsidR="008E3611" w:rsidRPr="00574B4F">
        <w:rPr>
          <w:sz w:val="24"/>
          <w:szCs w:val="24"/>
        </w:rPr>
        <w:t xml:space="preserve"> prevent their </w:t>
      </w:r>
      <w:r w:rsidR="00AB164C" w:rsidRPr="00574B4F">
        <w:rPr>
          <w:sz w:val="24"/>
          <w:szCs w:val="24"/>
        </w:rPr>
        <w:t xml:space="preserve">exit. </w:t>
      </w:r>
      <w:r w:rsidR="008E3611" w:rsidRPr="00574B4F">
        <w:rPr>
          <w:sz w:val="24"/>
          <w:szCs w:val="24"/>
        </w:rPr>
        <w:t>U</w:t>
      </w:r>
      <w:r w:rsidR="00AB164C" w:rsidRPr="00574B4F">
        <w:rPr>
          <w:sz w:val="24"/>
          <w:szCs w:val="24"/>
        </w:rPr>
        <w:t>nlike the other two</w:t>
      </w:r>
      <w:r w:rsidR="008E3611" w:rsidRPr="00574B4F">
        <w:rPr>
          <w:sz w:val="24"/>
          <w:szCs w:val="24"/>
        </w:rPr>
        <w:t xml:space="preserve"> areas</w:t>
      </w:r>
      <w:r w:rsidR="00AB164C" w:rsidRPr="00574B4F">
        <w:rPr>
          <w:sz w:val="24"/>
          <w:szCs w:val="24"/>
        </w:rPr>
        <w:t xml:space="preserve">, </w:t>
      </w:r>
      <w:r w:rsidR="008E3611" w:rsidRPr="00574B4F">
        <w:rPr>
          <w:sz w:val="24"/>
          <w:szCs w:val="24"/>
        </w:rPr>
        <w:t xml:space="preserve">this </w:t>
      </w:r>
      <w:r w:rsidR="00AB164C" w:rsidRPr="00574B4F">
        <w:rPr>
          <w:sz w:val="24"/>
          <w:szCs w:val="24"/>
        </w:rPr>
        <w:t xml:space="preserve">does not directly relate to </w:t>
      </w:r>
      <w:r w:rsidR="008E3611" w:rsidRPr="00574B4F">
        <w:rPr>
          <w:sz w:val="24"/>
          <w:szCs w:val="24"/>
        </w:rPr>
        <w:t xml:space="preserve">entry or </w:t>
      </w:r>
      <w:r w:rsidR="00AB164C" w:rsidRPr="00574B4F">
        <w:rPr>
          <w:sz w:val="24"/>
          <w:szCs w:val="24"/>
        </w:rPr>
        <w:t xml:space="preserve">movement. </w:t>
      </w:r>
      <w:r w:rsidR="008E3611" w:rsidRPr="00574B4F">
        <w:rPr>
          <w:sz w:val="24"/>
          <w:szCs w:val="24"/>
        </w:rPr>
        <w:t xml:space="preserve">Support might </w:t>
      </w:r>
      <w:r w:rsidR="00AB164C" w:rsidRPr="00574B4F">
        <w:rPr>
          <w:sz w:val="24"/>
          <w:szCs w:val="24"/>
        </w:rPr>
        <w:t>include the provision of induction and</w:t>
      </w:r>
      <w:r w:rsidR="00574B4F">
        <w:rPr>
          <w:sz w:val="24"/>
          <w:szCs w:val="24"/>
        </w:rPr>
        <w:t>/or</w:t>
      </w:r>
      <w:r w:rsidR="00AB164C" w:rsidRPr="00574B4F">
        <w:rPr>
          <w:sz w:val="24"/>
          <w:szCs w:val="24"/>
        </w:rPr>
        <w:t xml:space="preserve"> mentoring, </w:t>
      </w:r>
      <w:r w:rsidR="00574B4F">
        <w:rPr>
          <w:sz w:val="24"/>
          <w:szCs w:val="24"/>
        </w:rPr>
        <w:t xml:space="preserve">working conditions, </w:t>
      </w:r>
      <w:r w:rsidR="008E3611" w:rsidRPr="00574B4F">
        <w:rPr>
          <w:sz w:val="24"/>
          <w:szCs w:val="24"/>
        </w:rPr>
        <w:t xml:space="preserve">the professional development opportunities offered, and other </w:t>
      </w:r>
      <w:r w:rsidR="00AB164C" w:rsidRPr="00574B4F">
        <w:rPr>
          <w:sz w:val="24"/>
          <w:szCs w:val="24"/>
        </w:rPr>
        <w:t>support</w:t>
      </w:r>
      <w:r w:rsidR="008E3611" w:rsidRPr="00574B4F">
        <w:rPr>
          <w:sz w:val="24"/>
          <w:szCs w:val="24"/>
        </w:rPr>
        <w:t>s</w:t>
      </w:r>
      <w:r w:rsidR="00AB164C" w:rsidRPr="00574B4F">
        <w:rPr>
          <w:sz w:val="24"/>
          <w:szCs w:val="24"/>
        </w:rPr>
        <w:t xml:space="preserve">. </w:t>
      </w:r>
      <w:r w:rsidR="00D02E93" w:rsidRPr="00574B4F">
        <w:rPr>
          <w:sz w:val="24"/>
          <w:szCs w:val="24"/>
        </w:rPr>
        <w:t xml:space="preserve">While many </w:t>
      </w:r>
      <w:r w:rsidR="00C94715" w:rsidRPr="00574B4F">
        <w:rPr>
          <w:sz w:val="24"/>
          <w:szCs w:val="24"/>
        </w:rPr>
        <w:t>of these factors</w:t>
      </w:r>
      <w:r w:rsidR="00D02E93" w:rsidRPr="00574B4F">
        <w:rPr>
          <w:sz w:val="24"/>
          <w:szCs w:val="24"/>
        </w:rPr>
        <w:t xml:space="preserve"> are contingent on district-level factors, there may be statewide opportunities for training and support</w:t>
      </w:r>
      <w:r w:rsidR="008E3611" w:rsidRPr="00574B4F">
        <w:rPr>
          <w:sz w:val="24"/>
          <w:szCs w:val="24"/>
        </w:rPr>
        <w:t xml:space="preserve"> as well</w:t>
      </w:r>
      <w:r w:rsidR="00D02E93" w:rsidRPr="00574B4F">
        <w:rPr>
          <w:sz w:val="24"/>
          <w:szCs w:val="24"/>
        </w:rPr>
        <w:t xml:space="preserve">. With respect to </w:t>
      </w:r>
      <w:r w:rsidR="00D02E93" w:rsidRPr="00574B4F">
        <w:rPr>
          <w:i/>
          <w:sz w:val="24"/>
          <w:szCs w:val="24"/>
        </w:rPr>
        <w:t>supporting</w:t>
      </w:r>
      <w:r w:rsidR="00D02E93" w:rsidRPr="00574B4F">
        <w:rPr>
          <w:sz w:val="24"/>
          <w:szCs w:val="24"/>
        </w:rPr>
        <w:t xml:space="preserve"> </w:t>
      </w:r>
      <w:r w:rsidR="00574B4F">
        <w:rPr>
          <w:sz w:val="24"/>
          <w:szCs w:val="24"/>
        </w:rPr>
        <w:t>educators</w:t>
      </w:r>
      <w:r w:rsidR="00D02E93" w:rsidRPr="00574B4F">
        <w:rPr>
          <w:sz w:val="24"/>
          <w:szCs w:val="24"/>
        </w:rPr>
        <w:t>, we are asking that participants prepare</w:t>
      </w:r>
      <w:r w:rsidR="00122E11" w:rsidRPr="00574B4F">
        <w:rPr>
          <w:sz w:val="24"/>
          <w:szCs w:val="24"/>
        </w:rPr>
        <w:t xml:space="preserve"> (to the extent available) as many of</w:t>
      </w:r>
      <w:r w:rsidR="00D02E93" w:rsidRPr="00574B4F">
        <w:rPr>
          <w:sz w:val="24"/>
          <w:szCs w:val="24"/>
        </w:rPr>
        <w:t xml:space="preserve"> the following key </w:t>
      </w:r>
      <w:r w:rsidR="00122E11" w:rsidRPr="00574B4F">
        <w:rPr>
          <w:sz w:val="24"/>
          <w:szCs w:val="24"/>
        </w:rPr>
        <w:t xml:space="preserve">state and district </w:t>
      </w:r>
      <w:r w:rsidR="00D02E93" w:rsidRPr="00574B4F">
        <w:rPr>
          <w:sz w:val="24"/>
          <w:szCs w:val="24"/>
        </w:rPr>
        <w:t xml:space="preserve">metrics </w:t>
      </w:r>
      <w:r w:rsidR="00122E11" w:rsidRPr="00574B4F">
        <w:rPr>
          <w:sz w:val="24"/>
          <w:szCs w:val="24"/>
        </w:rPr>
        <w:t xml:space="preserve">as possible, </w:t>
      </w:r>
      <w:r w:rsidR="00D02E93" w:rsidRPr="00574B4F">
        <w:rPr>
          <w:sz w:val="24"/>
          <w:szCs w:val="24"/>
        </w:rPr>
        <w:t xml:space="preserve">and share these with </w:t>
      </w:r>
      <w:r w:rsidR="00122E11" w:rsidRPr="00574B4F">
        <w:rPr>
          <w:sz w:val="24"/>
          <w:szCs w:val="24"/>
        </w:rPr>
        <w:t xml:space="preserve">your </w:t>
      </w:r>
      <w:r w:rsidR="00D02E93" w:rsidRPr="00574B4F">
        <w:rPr>
          <w:sz w:val="24"/>
          <w:szCs w:val="24"/>
        </w:rPr>
        <w:t xml:space="preserve">T4TLA </w:t>
      </w:r>
      <w:r w:rsidR="00122E11" w:rsidRPr="00574B4F">
        <w:rPr>
          <w:sz w:val="24"/>
          <w:szCs w:val="24"/>
        </w:rPr>
        <w:t xml:space="preserve">RCC </w:t>
      </w:r>
      <w:r w:rsidR="00D02E93" w:rsidRPr="00574B4F">
        <w:rPr>
          <w:sz w:val="24"/>
          <w:szCs w:val="24"/>
        </w:rPr>
        <w:t>staff</w:t>
      </w:r>
      <w:r w:rsidR="00122E11" w:rsidRPr="00574B4F">
        <w:rPr>
          <w:sz w:val="24"/>
          <w:szCs w:val="24"/>
        </w:rPr>
        <w:t xml:space="preserve"> contact</w:t>
      </w:r>
      <w:r w:rsidR="00D02E93" w:rsidRPr="00574B4F">
        <w:rPr>
          <w:sz w:val="24"/>
          <w:szCs w:val="24"/>
        </w:rPr>
        <w:t xml:space="preserve"> by</w:t>
      </w:r>
      <w:r w:rsidR="00055D06" w:rsidRPr="00574B4F">
        <w:rPr>
          <w:sz w:val="24"/>
          <w:szCs w:val="24"/>
        </w:rPr>
        <w:t xml:space="preserve"> </w:t>
      </w:r>
      <w:r w:rsidR="00055D06" w:rsidRPr="00574B4F">
        <w:rPr>
          <w:sz w:val="24"/>
          <w:szCs w:val="24"/>
          <w:u w:val="single"/>
        </w:rPr>
        <w:t xml:space="preserve">November </w:t>
      </w:r>
      <w:r w:rsidR="004F267B" w:rsidRPr="00574B4F">
        <w:rPr>
          <w:sz w:val="24"/>
          <w:szCs w:val="24"/>
          <w:u w:val="single"/>
        </w:rPr>
        <w:t>21</w:t>
      </w:r>
      <w:r w:rsidR="001E60A8">
        <w:rPr>
          <w:sz w:val="24"/>
          <w:szCs w:val="24"/>
        </w:rPr>
        <w:t xml:space="preserve"> </w:t>
      </w:r>
      <w:r w:rsidR="00721EE6">
        <w:rPr>
          <w:sz w:val="24"/>
          <w:szCs w:val="24"/>
        </w:rPr>
        <w:t>(in either your existing format(s) or using the data entry worksheet provided)</w:t>
      </w:r>
      <w:r w:rsidR="00721EE6" w:rsidRPr="00574B4F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D02E93" w:rsidTr="00DD65FE">
        <w:tc>
          <w:tcPr>
            <w:tcW w:w="9350" w:type="dxa"/>
            <w:gridSpan w:val="4"/>
            <w:shd w:val="clear" w:color="auto" w:fill="D9D9D9" w:themeFill="background1" w:themeFillShade="D9"/>
          </w:tcPr>
          <w:p w:rsidR="00D02E93" w:rsidRPr="00574B4F" w:rsidRDefault="00C94715" w:rsidP="007F57B5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574B4F">
              <w:rPr>
                <w:b/>
                <w:i/>
                <w:sz w:val="24"/>
                <w:szCs w:val="24"/>
              </w:rPr>
              <w:t xml:space="preserve">Requested </w:t>
            </w:r>
            <w:r w:rsidR="00574B4F" w:rsidRPr="00574B4F">
              <w:rPr>
                <w:b/>
                <w:i/>
                <w:sz w:val="24"/>
                <w:szCs w:val="24"/>
              </w:rPr>
              <w:t xml:space="preserve">Teacher </w:t>
            </w:r>
            <w:r w:rsidR="00D02E93" w:rsidRPr="00574B4F">
              <w:rPr>
                <w:b/>
                <w:i/>
                <w:sz w:val="24"/>
                <w:szCs w:val="24"/>
              </w:rPr>
              <w:t>Metrics</w:t>
            </w:r>
            <w:r w:rsidR="00ED1BC3" w:rsidRPr="00574B4F">
              <w:rPr>
                <w:b/>
                <w:i/>
                <w:sz w:val="24"/>
                <w:szCs w:val="24"/>
              </w:rPr>
              <w:t xml:space="preserve"> </w:t>
            </w:r>
            <w:r w:rsidR="00ED1BC3" w:rsidRPr="00574B4F">
              <w:rPr>
                <w:i/>
                <w:sz w:val="24"/>
                <w:szCs w:val="24"/>
              </w:rPr>
              <w:t>(gather as many as are available)</w:t>
            </w:r>
          </w:p>
        </w:tc>
      </w:tr>
      <w:tr w:rsidR="00D02E93" w:rsidTr="00E80248">
        <w:trPr>
          <w:trHeight w:val="152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2E93" w:rsidRPr="00E80248" w:rsidRDefault="00D02E93" w:rsidP="007F57B5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E80248">
              <w:rPr>
                <w:caps/>
                <w:sz w:val="24"/>
                <w:szCs w:val="24"/>
              </w:rPr>
              <w:t>State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2E93" w:rsidRPr="00E80248" w:rsidRDefault="00D02E93" w:rsidP="007F57B5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E80248">
              <w:rPr>
                <w:caps/>
                <w:sz w:val="24"/>
                <w:szCs w:val="24"/>
              </w:rPr>
              <w:t>Districts</w:t>
            </w:r>
          </w:p>
        </w:tc>
      </w:tr>
      <w:tr w:rsidR="00E80248" w:rsidTr="00E80248">
        <w:tc>
          <w:tcPr>
            <w:tcW w:w="2337" w:type="dxa"/>
            <w:shd w:val="clear" w:color="auto" w:fill="D9D9D9" w:themeFill="background1" w:themeFillShade="D9"/>
          </w:tcPr>
          <w:p w:rsidR="00E80248" w:rsidRPr="00872D6C" w:rsidRDefault="00E80248" w:rsidP="00E428D4">
            <w:pPr>
              <w:pStyle w:val="ListParagraph"/>
              <w:spacing w:before="40" w:after="40"/>
              <w:ind w:left="7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E80248" w:rsidRPr="00872D6C" w:rsidRDefault="00E80248" w:rsidP="00E428D4">
            <w:pPr>
              <w:pStyle w:val="ListParagraph"/>
              <w:spacing w:before="40" w:after="40"/>
              <w:ind w:left="75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E80248" w:rsidRPr="00872D6C" w:rsidRDefault="00E80248" w:rsidP="00E428D4">
            <w:pPr>
              <w:pStyle w:val="ListParagraph"/>
              <w:spacing w:before="40" w:after="40"/>
              <w:ind w:left="77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E80248" w:rsidRPr="00872D6C" w:rsidRDefault="00E80248" w:rsidP="007F57B5">
            <w:pPr>
              <w:pStyle w:val="ListParagraph"/>
              <w:spacing w:before="40" w:after="40"/>
              <w:ind w:left="80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</w:tr>
      <w:tr w:rsidR="00E80248" w:rsidTr="00BD6A3A">
        <w:tc>
          <w:tcPr>
            <w:tcW w:w="2337" w:type="dxa"/>
          </w:tcPr>
          <w:p w:rsidR="00E80248" w:rsidRPr="00574B4F" w:rsidRDefault="00465C23" w:rsidP="00E428D4">
            <w:pPr>
              <w:pStyle w:val="ListParagraph"/>
              <w:spacing w:before="40" w:after="40"/>
              <w:ind w:left="72"/>
              <w:contextualSpacing w:val="0"/>
            </w:pPr>
            <w:r>
              <w:t>Top 3</w:t>
            </w:r>
            <w:r w:rsidR="00E80248" w:rsidRPr="00574B4F">
              <w:t xml:space="preserve"> (most well-attended) </w:t>
            </w:r>
            <w:r w:rsidR="00E80248">
              <w:t xml:space="preserve">teacher </w:t>
            </w:r>
            <w:r w:rsidR="00E80248" w:rsidRPr="00574B4F">
              <w:t>training activities offered by the state education agency in 2013/14, 2014/15, and 2015/16</w:t>
            </w:r>
          </w:p>
        </w:tc>
        <w:tc>
          <w:tcPr>
            <w:tcW w:w="2338" w:type="dxa"/>
          </w:tcPr>
          <w:p w:rsidR="00E80248" w:rsidRPr="00574B4F" w:rsidRDefault="00E428D4" w:rsidP="00E428D4">
            <w:pPr>
              <w:pStyle w:val="ListParagraph"/>
              <w:spacing w:before="40" w:after="40"/>
              <w:ind w:left="75"/>
              <w:contextualSpacing w:val="0"/>
            </w:pPr>
            <w:r w:rsidRPr="007F57B5">
              <w:t xml:space="preserve">Distribution of overall/summative teacher </w:t>
            </w:r>
            <w:r>
              <w:t>evaluation</w:t>
            </w:r>
            <w:r w:rsidRPr="007F57B5">
              <w:t xml:space="preserve"> ratings in 2015/16, by district</w:t>
            </w:r>
            <w:r w:rsidRPr="00574B4F">
              <w:t xml:space="preserve"> </w:t>
            </w:r>
          </w:p>
        </w:tc>
        <w:tc>
          <w:tcPr>
            <w:tcW w:w="2337" w:type="dxa"/>
          </w:tcPr>
          <w:p w:rsidR="007F57B5" w:rsidRPr="00574B4F" w:rsidRDefault="007F57B5" w:rsidP="00E428D4">
            <w:pPr>
              <w:pStyle w:val="ListParagraph"/>
              <w:spacing w:before="40" w:after="40"/>
              <w:ind w:left="77"/>
              <w:contextualSpacing w:val="0"/>
            </w:pPr>
            <w:r w:rsidRPr="00574B4F">
              <w:rPr>
                <w:rFonts w:ascii="Times New Roman" w:hAnsi="Times New Roman" w:cs="Times New Roman"/>
              </w:rPr>
              <w:t>List of professional development activities most common among teachers in 2015/16</w:t>
            </w:r>
          </w:p>
        </w:tc>
        <w:tc>
          <w:tcPr>
            <w:tcW w:w="2338" w:type="dxa"/>
          </w:tcPr>
          <w:p w:rsidR="00E80248" w:rsidRDefault="007F57B5" w:rsidP="00E428D4">
            <w:pPr>
              <w:pStyle w:val="ListParagraph"/>
              <w:numPr>
                <w:ilvl w:val="0"/>
                <w:numId w:val="11"/>
              </w:numPr>
              <w:spacing w:before="40" w:after="40"/>
              <w:ind w:left="170" w:hanging="170"/>
              <w:contextualSpacing w:val="0"/>
            </w:pPr>
            <w:r w:rsidRPr="00574B4F">
              <w:t xml:space="preserve">Distribution of 2015/16 overall </w:t>
            </w:r>
            <w:r>
              <w:t>teacher evaluation ratings, by school</w:t>
            </w:r>
          </w:p>
          <w:p w:rsidR="00E428D4" w:rsidRPr="00574B4F" w:rsidRDefault="00E428D4" w:rsidP="00E428D4">
            <w:pPr>
              <w:pStyle w:val="ListParagraph"/>
              <w:numPr>
                <w:ilvl w:val="0"/>
                <w:numId w:val="11"/>
              </w:numPr>
              <w:spacing w:before="40" w:after="40"/>
              <w:ind w:left="170" w:hanging="170"/>
              <w:contextualSpacing w:val="0"/>
            </w:pPr>
            <w:r w:rsidRPr="00574B4F">
              <w:t>Top 3 most common (instructional/</w:t>
            </w:r>
            <w:r>
              <w:t xml:space="preserve"> </w:t>
            </w:r>
            <w:r w:rsidRPr="00574B4F">
              <w:t xml:space="preserve">pedagogical) areas of need identified via </w:t>
            </w:r>
            <w:r>
              <w:t xml:space="preserve">teachers’ </w:t>
            </w:r>
            <w:r w:rsidRPr="00574B4F">
              <w:t>2015/16 evaluations</w:t>
            </w:r>
          </w:p>
        </w:tc>
      </w:tr>
      <w:tr w:rsidR="001E60A8" w:rsidTr="00B4484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E60A8" w:rsidRPr="00574B4F" w:rsidRDefault="001E60A8" w:rsidP="007F57B5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574B4F">
              <w:rPr>
                <w:b/>
                <w:i/>
                <w:sz w:val="24"/>
                <w:szCs w:val="24"/>
              </w:rPr>
              <w:t xml:space="preserve">Requested </w:t>
            </w:r>
            <w:r>
              <w:rPr>
                <w:b/>
                <w:i/>
                <w:sz w:val="24"/>
                <w:szCs w:val="24"/>
              </w:rPr>
              <w:t>Principal</w:t>
            </w:r>
            <w:r w:rsidRPr="00574B4F">
              <w:rPr>
                <w:b/>
                <w:i/>
                <w:sz w:val="24"/>
                <w:szCs w:val="24"/>
              </w:rPr>
              <w:t xml:space="preserve"> Metrics </w:t>
            </w:r>
            <w:r w:rsidRPr="00574B4F">
              <w:rPr>
                <w:i/>
                <w:sz w:val="24"/>
                <w:szCs w:val="24"/>
              </w:rPr>
              <w:t>(gather as many as are available)</w:t>
            </w:r>
          </w:p>
        </w:tc>
      </w:tr>
      <w:tr w:rsidR="001E60A8" w:rsidTr="00E80248">
        <w:trPr>
          <w:trHeight w:val="152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0A8" w:rsidRPr="00E80248" w:rsidRDefault="001E60A8" w:rsidP="007F57B5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E80248">
              <w:rPr>
                <w:caps/>
                <w:sz w:val="24"/>
                <w:szCs w:val="24"/>
              </w:rPr>
              <w:t>State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0A8" w:rsidRPr="00E80248" w:rsidRDefault="001E60A8" w:rsidP="007F57B5">
            <w:pPr>
              <w:spacing w:before="40" w:after="40"/>
              <w:jc w:val="center"/>
              <w:rPr>
                <w:caps/>
                <w:sz w:val="24"/>
                <w:szCs w:val="24"/>
              </w:rPr>
            </w:pPr>
            <w:r w:rsidRPr="00E80248">
              <w:rPr>
                <w:caps/>
                <w:sz w:val="24"/>
                <w:szCs w:val="24"/>
              </w:rPr>
              <w:t>Districts</w:t>
            </w:r>
          </w:p>
        </w:tc>
      </w:tr>
      <w:tr w:rsidR="00E80248" w:rsidTr="00E80248">
        <w:tc>
          <w:tcPr>
            <w:tcW w:w="2337" w:type="dxa"/>
            <w:shd w:val="clear" w:color="auto" w:fill="D9D9D9" w:themeFill="background1" w:themeFillShade="D9"/>
          </w:tcPr>
          <w:p w:rsidR="00E80248" w:rsidRPr="00872D6C" w:rsidRDefault="00E80248" w:rsidP="007F57B5">
            <w:pPr>
              <w:pStyle w:val="ListParagraph"/>
              <w:spacing w:before="40" w:after="40"/>
              <w:ind w:left="162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E80248" w:rsidRPr="00872D6C" w:rsidRDefault="00E80248" w:rsidP="00E428D4">
            <w:pPr>
              <w:pStyle w:val="ListParagraph"/>
              <w:spacing w:before="40" w:after="40"/>
              <w:ind w:left="75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E80248" w:rsidRPr="00872D6C" w:rsidRDefault="00E80248" w:rsidP="00E428D4">
            <w:pPr>
              <w:pStyle w:val="ListParagraph"/>
              <w:spacing w:before="40" w:after="40"/>
              <w:ind w:left="77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1: Primary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E80248" w:rsidRPr="00872D6C" w:rsidRDefault="00E80248" w:rsidP="00E428D4">
            <w:pPr>
              <w:pStyle w:val="ListParagraph"/>
              <w:spacing w:before="40" w:after="40"/>
              <w:ind w:left="170"/>
              <w:contextualSpacing w:val="0"/>
              <w:rPr>
                <w:b/>
                <w:sz w:val="20"/>
                <w:szCs w:val="20"/>
              </w:rPr>
            </w:pPr>
            <w:r w:rsidRPr="00872D6C">
              <w:rPr>
                <w:b/>
                <w:sz w:val="20"/>
                <w:szCs w:val="20"/>
              </w:rPr>
              <w:t>TIER 2: Secondary</w:t>
            </w:r>
          </w:p>
        </w:tc>
      </w:tr>
      <w:tr w:rsidR="00E428D4" w:rsidTr="00325B2E">
        <w:tc>
          <w:tcPr>
            <w:tcW w:w="2337" w:type="dxa"/>
          </w:tcPr>
          <w:p w:rsidR="00E428D4" w:rsidRPr="00574B4F" w:rsidRDefault="00465C23" w:rsidP="00E428D4">
            <w:pPr>
              <w:pStyle w:val="ListParagraph"/>
              <w:spacing w:before="40" w:after="40"/>
              <w:ind w:left="72"/>
              <w:contextualSpacing w:val="0"/>
            </w:pPr>
            <w:r>
              <w:t>Top 3</w:t>
            </w:r>
            <w:r w:rsidR="00E428D4" w:rsidRPr="00574B4F">
              <w:t xml:space="preserve"> (most well-attended) </w:t>
            </w:r>
            <w:r w:rsidR="00E428D4">
              <w:t xml:space="preserve">principal </w:t>
            </w:r>
            <w:r w:rsidR="00E428D4" w:rsidRPr="00574B4F">
              <w:t>training activities offered by the state education agency in 2013/14, 2014/15, and 2015/16</w:t>
            </w:r>
          </w:p>
        </w:tc>
        <w:tc>
          <w:tcPr>
            <w:tcW w:w="2338" w:type="dxa"/>
          </w:tcPr>
          <w:p w:rsidR="00E428D4" w:rsidRPr="00574B4F" w:rsidRDefault="00E428D4" w:rsidP="00E428D4">
            <w:pPr>
              <w:pStyle w:val="ListParagraph"/>
              <w:spacing w:before="40" w:after="40"/>
              <w:ind w:left="75"/>
              <w:contextualSpacing w:val="0"/>
            </w:pPr>
            <w:r w:rsidRPr="007F57B5">
              <w:t xml:space="preserve">Distribution of overall/summative </w:t>
            </w:r>
            <w:r>
              <w:t>principal</w:t>
            </w:r>
            <w:r w:rsidRPr="007F57B5">
              <w:t xml:space="preserve"> </w:t>
            </w:r>
            <w:r>
              <w:t>evaluation</w:t>
            </w:r>
            <w:r w:rsidRPr="007F57B5">
              <w:t xml:space="preserve"> ratings in 2015/16, by district</w:t>
            </w:r>
            <w:r w:rsidRPr="00574B4F">
              <w:t xml:space="preserve"> </w:t>
            </w:r>
          </w:p>
        </w:tc>
        <w:tc>
          <w:tcPr>
            <w:tcW w:w="2337" w:type="dxa"/>
          </w:tcPr>
          <w:p w:rsidR="00E428D4" w:rsidRPr="00574B4F" w:rsidRDefault="00E428D4" w:rsidP="00E428D4">
            <w:pPr>
              <w:pStyle w:val="ListParagraph"/>
              <w:spacing w:before="40" w:after="40"/>
              <w:ind w:left="77"/>
              <w:contextualSpacing w:val="0"/>
            </w:pPr>
            <w:r w:rsidRPr="00574B4F">
              <w:rPr>
                <w:rFonts w:ascii="Times New Roman" w:hAnsi="Times New Roman" w:cs="Times New Roman"/>
              </w:rPr>
              <w:t xml:space="preserve">List of professional development activities most common among </w:t>
            </w:r>
            <w:r>
              <w:rPr>
                <w:rFonts w:ascii="Times New Roman" w:hAnsi="Times New Roman" w:cs="Times New Roman"/>
              </w:rPr>
              <w:t>principals</w:t>
            </w:r>
            <w:r w:rsidRPr="00574B4F">
              <w:rPr>
                <w:rFonts w:ascii="Times New Roman" w:hAnsi="Times New Roman" w:cs="Times New Roman"/>
              </w:rPr>
              <w:t xml:space="preserve"> in 2015/16</w:t>
            </w:r>
          </w:p>
        </w:tc>
        <w:tc>
          <w:tcPr>
            <w:tcW w:w="2338" w:type="dxa"/>
          </w:tcPr>
          <w:p w:rsidR="00E428D4" w:rsidRDefault="00E428D4" w:rsidP="00DC0487">
            <w:pPr>
              <w:pStyle w:val="ListParagraph"/>
              <w:numPr>
                <w:ilvl w:val="0"/>
                <w:numId w:val="11"/>
              </w:numPr>
              <w:spacing w:before="40" w:after="40"/>
              <w:ind w:left="170" w:hanging="170"/>
              <w:contextualSpacing w:val="0"/>
            </w:pPr>
            <w:r w:rsidRPr="00574B4F">
              <w:t xml:space="preserve">Distribution of 2015/16 overall </w:t>
            </w:r>
            <w:r>
              <w:t>principal evaluation ratings</w:t>
            </w:r>
          </w:p>
          <w:p w:rsidR="00E428D4" w:rsidRPr="00574B4F" w:rsidRDefault="00E428D4" w:rsidP="00E428D4">
            <w:pPr>
              <w:pStyle w:val="ListParagraph"/>
              <w:numPr>
                <w:ilvl w:val="0"/>
                <w:numId w:val="11"/>
              </w:numPr>
              <w:spacing w:before="40" w:after="40"/>
              <w:ind w:left="170" w:hanging="170"/>
              <w:contextualSpacing w:val="0"/>
            </w:pPr>
            <w:r w:rsidRPr="00574B4F">
              <w:t xml:space="preserve">Top 3 most common areas of need identified via </w:t>
            </w:r>
            <w:r>
              <w:t xml:space="preserve">principals’ </w:t>
            </w:r>
            <w:r w:rsidRPr="00574B4F">
              <w:t>2015/16 evaluations</w:t>
            </w:r>
          </w:p>
        </w:tc>
      </w:tr>
    </w:tbl>
    <w:p w:rsidR="00DC1EF4" w:rsidRPr="00574B4F" w:rsidRDefault="00DC1EF4" w:rsidP="00BB0C65">
      <w:pPr>
        <w:pStyle w:val="Heading2"/>
        <w:spacing w:before="360" w:after="120"/>
        <w:rPr>
          <w:sz w:val="24"/>
          <w:szCs w:val="24"/>
        </w:rPr>
      </w:pPr>
    </w:p>
    <w:sectPr w:rsidR="00DC1EF4" w:rsidRPr="00574B4F" w:rsidSect="00984BB3">
      <w:headerReference w:type="default" r:id="rId8"/>
      <w:pgSz w:w="12240" w:h="15840"/>
      <w:pgMar w:top="1296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51" w:rsidRDefault="00A96351" w:rsidP="009416C7">
      <w:pPr>
        <w:spacing w:after="0" w:line="240" w:lineRule="auto"/>
      </w:pPr>
      <w:r>
        <w:separator/>
      </w:r>
    </w:p>
  </w:endnote>
  <w:endnote w:type="continuationSeparator" w:id="0">
    <w:p w:rsidR="00A96351" w:rsidRDefault="00A96351" w:rsidP="009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51" w:rsidRDefault="00A96351" w:rsidP="009416C7">
      <w:pPr>
        <w:spacing w:after="0" w:line="240" w:lineRule="auto"/>
      </w:pPr>
      <w:r>
        <w:separator/>
      </w:r>
    </w:p>
  </w:footnote>
  <w:footnote w:type="continuationSeparator" w:id="0">
    <w:p w:rsidR="00A96351" w:rsidRDefault="00A96351" w:rsidP="0094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B9" w:rsidRDefault="00850FB9">
    <w:pPr>
      <w:pStyle w:val="Header"/>
    </w:pPr>
  </w:p>
  <w:p w:rsidR="00850FB9" w:rsidRDefault="00850FB9">
    <w:pPr>
      <w:pStyle w:val="Header"/>
    </w:pPr>
  </w:p>
  <w:p w:rsidR="00850FB9" w:rsidRDefault="00850FB9">
    <w:pPr>
      <w:pStyle w:val="Header"/>
    </w:pPr>
  </w:p>
  <w:p w:rsidR="00850FB9" w:rsidRDefault="00850FB9">
    <w:pPr>
      <w:pStyle w:val="Header"/>
    </w:pPr>
  </w:p>
  <w:p w:rsidR="009416C7" w:rsidRDefault="00333B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1DFF20">
              <wp:simplePos x="0" y="0"/>
              <wp:positionH relativeFrom="page">
                <wp:posOffset>273050</wp:posOffset>
              </wp:positionH>
              <wp:positionV relativeFrom="page">
                <wp:posOffset>981075</wp:posOffset>
              </wp:positionV>
              <wp:extent cx="7315200" cy="91440"/>
              <wp:effectExtent l="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chemeClr val="accent5"/>
                          </a:gs>
                          <a:gs pos="49500">
                            <a:schemeClr val="accent3"/>
                          </a:gs>
                          <a:gs pos="40000">
                            <a:schemeClr val="accent2"/>
                          </a:gs>
                          <a:gs pos="0">
                            <a:schemeClr val="accent1"/>
                          </a:gs>
                          <a:gs pos="100000">
                            <a:schemeClr val="accent6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48B4C" id="Rectangle 3" o:spid="_x0000_s1026" style="position:absolute;margin-left:21.5pt;margin-top:77.25pt;width:8in;height: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" fillcolor="#4b76a0 [3204]" stroked="f">
              <v:fill color2="#e8d3a2 [3209]" rotate="t" angle="90" colors="0 #4b76a0;26214f #aeb0b2;32440f #eeb111;39322f #23afa4;1 #e8d3a2" focus="100%" type="gradient"/>
              <v:path arrowok="t"/>
              <w10:wrap anchorx="page" anchory="page"/>
            </v:rect>
          </w:pict>
        </mc:Fallback>
      </mc:AlternateContent>
    </w:r>
    <w:r w:rsidR="009416C7" w:rsidRPr="009416C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-530398</wp:posOffset>
          </wp:positionH>
          <wp:positionV relativeFrom="page">
            <wp:posOffset>267195</wp:posOffset>
          </wp:positionV>
          <wp:extent cx="2880360" cy="621792"/>
          <wp:effectExtent l="0" t="0" r="0" b="6985"/>
          <wp:wrapNone/>
          <wp:docPr id="6" name="Picture 6" descr="\\IL1VFS001\Groups\Editing\___Templates_Word-PPT\Talent for Turnaround (16-6088)\Graphics\16-6002 logo for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Talent for Turnaround (16-6088)\Graphics\16-6002 logo for powerpo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44"/>
    <w:multiLevelType w:val="hybridMultilevel"/>
    <w:tmpl w:val="BB4255BA"/>
    <w:lvl w:ilvl="0" w:tplc="D66A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351"/>
    <w:multiLevelType w:val="hybridMultilevel"/>
    <w:tmpl w:val="C114C9AE"/>
    <w:lvl w:ilvl="0" w:tplc="D66A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CDC"/>
    <w:multiLevelType w:val="hybridMultilevel"/>
    <w:tmpl w:val="9328FE44"/>
    <w:lvl w:ilvl="0" w:tplc="91A29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4E9"/>
    <w:multiLevelType w:val="hybridMultilevel"/>
    <w:tmpl w:val="604CC2C0"/>
    <w:lvl w:ilvl="0" w:tplc="C22CB69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08C434D"/>
    <w:multiLevelType w:val="hybridMultilevel"/>
    <w:tmpl w:val="3BB871C0"/>
    <w:lvl w:ilvl="0" w:tplc="4A6689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0D41"/>
    <w:multiLevelType w:val="hybridMultilevel"/>
    <w:tmpl w:val="37422F3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ADE76B0"/>
    <w:multiLevelType w:val="hybridMultilevel"/>
    <w:tmpl w:val="8FDED6B6"/>
    <w:lvl w:ilvl="0" w:tplc="91A29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2488"/>
    <w:multiLevelType w:val="hybridMultilevel"/>
    <w:tmpl w:val="4AC49146"/>
    <w:lvl w:ilvl="0" w:tplc="91A29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4A6D"/>
    <w:multiLevelType w:val="hybridMultilevel"/>
    <w:tmpl w:val="DE96BECE"/>
    <w:lvl w:ilvl="0" w:tplc="D66A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5E2C"/>
    <w:multiLevelType w:val="hybridMultilevel"/>
    <w:tmpl w:val="05C49E66"/>
    <w:lvl w:ilvl="0" w:tplc="D66A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22983"/>
    <w:multiLevelType w:val="hybridMultilevel"/>
    <w:tmpl w:val="A4BAF030"/>
    <w:lvl w:ilvl="0" w:tplc="4A6689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086A"/>
    <w:multiLevelType w:val="hybridMultilevel"/>
    <w:tmpl w:val="CB308CEA"/>
    <w:lvl w:ilvl="0" w:tplc="4F004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7"/>
    <w:rsid w:val="00012E15"/>
    <w:rsid w:val="00033EEC"/>
    <w:rsid w:val="00037B38"/>
    <w:rsid w:val="00055D06"/>
    <w:rsid w:val="000650CD"/>
    <w:rsid w:val="000736DA"/>
    <w:rsid w:val="00096A2B"/>
    <w:rsid w:val="000A28CE"/>
    <w:rsid w:val="000B746F"/>
    <w:rsid w:val="000D0638"/>
    <w:rsid w:val="000D06A6"/>
    <w:rsid w:val="000D4FD9"/>
    <w:rsid w:val="000D553F"/>
    <w:rsid w:val="00103C6D"/>
    <w:rsid w:val="00122E11"/>
    <w:rsid w:val="001328DC"/>
    <w:rsid w:val="00137E5F"/>
    <w:rsid w:val="00157963"/>
    <w:rsid w:val="00163942"/>
    <w:rsid w:val="00177678"/>
    <w:rsid w:val="00180E64"/>
    <w:rsid w:val="00185A00"/>
    <w:rsid w:val="001E60A8"/>
    <w:rsid w:val="001F4877"/>
    <w:rsid w:val="00235AF5"/>
    <w:rsid w:val="00250916"/>
    <w:rsid w:val="00260BCA"/>
    <w:rsid w:val="002713EF"/>
    <w:rsid w:val="0027456E"/>
    <w:rsid w:val="00291458"/>
    <w:rsid w:val="002A2147"/>
    <w:rsid w:val="002B040C"/>
    <w:rsid w:val="002B4F88"/>
    <w:rsid w:val="002C620C"/>
    <w:rsid w:val="002D243E"/>
    <w:rsid w:val="002E0C2F"/>
    <w:rsid w:val="003109EC"/>
    <w:rsid w:val="00321715"/>
    <w:rsid w:val="00333B90"/>
    <w:rsid w:val="0034353E"/>
    <w:rsid w:val="003450B6"/>
    <w:rsid w:val="00393C6B"/>
    <w:rsid w:val="003A5575"/>
    <w:rsid w:val="003B4DDE"/>
    <w:rsid w:val="003C4641"/>
    <w:rsid w:val="004063C2"/>
    <w:rsid w:val="0042638A"/>
    <w:rsid w:val="00431D6A"/>
    <w:rsid w:val="00432E5F"/>
    <w:rsid w:val="00435002"/>
    <w:rsid w:val="00465C23"/>
    <w:rsid w:val="00493121"/>
    <w:rsid w:val="004C4D54"/>
    <w:rsid w:val="004D4E3F"/>
    <w:rsid w:val="004E08AF"/>
    <w:rsid w:val="004E5E33"/>
    <w:rsid w:val="004F267B"/>
    <w:rsid w:val="00574B4F"/>
    <w:rsid w:val="00575FA0"/>
    <w:rsid w:val="00584515"/>
    <w:rsid w:val="005C074C"/>
    <w:rsid w:val="005D799A"/>
    <w:rsid w:val="006362FA"/>
    <w:rsid w:val="0064346D"/>
    <w:rsid w:val="006607B6"/>
    <w:rsid w:val="006A3669"/>
    <w:rsid w:val="006E78A3"/>
    <w:rsid w:val="00701A81"/>
    <w:rsid w:val="00721EE6"/>
    <w:rsid w:val="00736BCD"/>
    <w:rsid w:val="0074324D"/>
    <w:rsid w:val="0074632C"/>
    <w:rsid w:val="007666F1"/>
    <w:rsid w:val="00767007"/>
    <w:rsid w:val="00777F82"/>
    <w:rsid w:val="007C0535"/>
    <w:rsid w:val="007D07CB"/>
    <w:rsid w:val="007E065D"/>
    <w:rsid w:val="007F474A"/>
    <w:rsid w:val="007F4D3C"/>
    <w:rsid w:val="007F57B5"/>
    <w:rsid w:val="00801C6D"/>
    <w:rsid w:val="00805483"/>
    <w:rsid w:val="00832767"/>
    <w:rsid w:val="008336B1"/>
    <w:rsid w:val="00846CD4"/>
    <w:rsid w:val="00850FB9"/>
    <w:rsid w:val="00872D6C"/>
    <w:rsid w:val="00873057"/>
    <w:rsid w:val="008733A3"/>
    <w:rsid w:val="008D5EDA"/>
    <w:rsid w:val="008E0C2B"/>
    <w:rsid w:val="008E3611"/>
    <w:rsid w:val="00931D87"/>
    <w:rsid w:val="009416C7"/>
    <w:rsid w:val="0095239D"/>
    <w:rsid w:val="00984BB3"/>
    <w:rsid w:val="0098661A"/>
    <w:rsid w:val="00996440"/>
    <w:rsid w:val="009A52A9"/>
    <w:rsid w:val="009A6D25"/>
    <w:rsid w:val="009A7DE4"/>
    <w:rsid w:val="009D19D4"/>
    <w:rsid w:val="009D1BE9"/>
    <w:rsid w:val="009D6BB4"/>
    <w:rsid w:val="009E49B1"/>
    <w:rsid w:val="009E7567"/>
    <w:rsid w:val="009F21DA"/>
    <w:rsid w:val="00A05795"/>
    <w:rsid w:val="00A453EF"/>
    <w:rsid w:val="00A61425"/>
    <w:rsid w:val="00A66428"/>
    <w:rsid w:val="00A80A1C"/>
    <w:rsid w:val="00A83E08"/>
    <w:rsid w:val="00A96210"/>
    <w:rsid w:val="00A96351"/>
    <w:rsid w:val="00AB164C"/>
    <w:rsid w:val="00B336EB"/>
    <w:rsid w:val="00B446C7"/>
    <w:rsid w:val="00B70858"/>
    <w:rsid w:val="00BA25A8"/>
    <w:rsid w:val="00BB0C65"/>
    <w:rsid w:val="00BB2457"/>
    <w:rsid w:val="00BB7A46"/>
    <w:rsid w:val="00C0181E"/>
    <w:rsid w:val="00C151EB"/>
    <w:rsid w:val="00C2678B"/>
    <w:rsid w:val="00C440FE"/>
    <w:rsid w:val="00C55C08"/>
    <w:rsid w:val="00C807ED"/>
    <w:rsid w:val="00C869B9"/>
    <w:rsid w:val="00C94715"/>
    <w:rsid w:val="00CE3685"/>
    <w:rsid w:val="00CE68D0"/>
    <w:rsid w:val="00D02E93"/>
    <w:rsid w:val="00D35D2C"/>
    <w:rsid w:val="00D45224"/>
    <w:rsid w:val="00D478B6"/>
    <w:rsid w:val="00D64DB4"/>
    <w:rsid w:val="00D73EC7"/>
    <w:rsid w:val="00DA1A04"/>
    <w:rsid w:val="00DC1EF4"/>
    <w:rsid w:val="00DD5941"/>
    <w:rsid w:val="00DD65FE"/>
    <w:rsid w:val="00DF53ED"/>
    <w:rsid w:val="00E20549"/>
    <w:rsid w:val="00E25BC7"/>
    <w:rsid w:val="00E428D4"/>
    <w:rsid w:val="00E66A36"/>
    <w:rsid w:val="00E76363"/>
    <w:rsid w:val="00E80248"/>
    <w:rsid w:val="00EA5B88"/>
    <w:rsid w:val="00EA75A4"/>
    <w:rsid w:val="00EB48D4"/>
    <w:rsid w:val="00EB6E55"/>
    <w:rsid w:val="00EC5D13"/>
    <w:rsid w:val="00ED1BC3"/>
    <w:rsid w:val="00EE575C"/>
    <w:rsid w:val="00EF56BB"/>
    <w:rsid w:val="00F16250"/>
    <w:rsid w:val="00F250BC"/>
    <w:rsid w:val="00F40079"/>
    <w:rsid w:val="00F56D5B"/>
    <w:rsid w:val="00F76CA1"/>
    <w:rsid w:val="00FA5FDE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Straight Arrow Connector 11"/>
        <o:r id="V:Rule6" type="connector" idref="#Straight Arrow Connector 12"/>
        <o:r id="V:Rule7" type="connector" idref="#Straight Arrow Connector 9"/>
        <o:r id="V:Rule8" type="connector" idref="#Straight Arrow Connector 20"/>
      </o:rules>
    </o:shapelayout>
  </w:shapeDefaults>
  <w:decimalSymbol w:val="."/>
  <w:listSeparator w:val=","/>
  <w15:docId w15:val="{2C748F38-F068-4270-98D6-F6732A5D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75"/>
  </w:style>
  <w:style w:type="paragraph" w:styleId="Heading1">
    <w:name w:val="heading 1"/>
    <w:next w:val="BodyText"/>
    <w:link w:val="Heading1Char"/>
    <w:uiPriority w:val="9"/>
    <w:qFormat/>
    <w:rsid w:val="009416C7"/>
    <w:pPr>
      <w:spacing w:after="300" w:line="240" w:lineRule="auto"/>
      <w:contextualSpacing/>
      <w:outlineLvl w:val="0"/>
    </w:pPr>
    <w:rPr>
      <w:rFonts w:ascii="Arial" w:eastAsia="Times New Roman" w:hAnsi="Arial" w:cs="Times New Roman"/>
      <w:b/>
      <w:color w:val="005295" w:themeColor="text2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8587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3A4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C7"/>
  </w:style>
  <w:style w:type="paragraph" w:styleId="Footer">
    <w:name w:val="footer"/>
    <w:basedOn w:val="Normal"/>
    <w:link w:val="FooterChar"/>
    <w:uiPriority w:val="99"/>
    <w:unhideWhenUsed/>
    <w:rsid w:val="0094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C7"/>
  </w:style>
  <w:style w:type="character" w:customStyle="1" w:styleId="Heading1Char">
    <w:name w:val="Heading 1 Char"/>
    <w:basedOn w:val="DefaultParagraphFont"/>
    <w:link w:val="Heading1"/>
    <w:uiPriority w:val="9"/>
    <w:rsid w:val="009416C7"/>
    <w:rPr>
      <w:rFonts w:ascii="Arial" w:eastAsia="Times New Roman" w:hAnsi="Arial" w:cs="Times New Roman"/>
      <w:b/>
      <w:color w:val="005295" w:themeColor="text2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941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16C7"/>
  </w:style>
  <w:style w:type="character" w:styleId="Strong">
    <w:name w:val="Strong"/>
    <w:basedOn w:val="DefaultParagraphFont"/>
    <w:uiPriority w:val="22"/>
    <w:qFormat/>
    <w:rsid w:val="00CE68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7567"/>
    <w:rPr>
      <w:rFonts w:asciiTheme="majorHAnsi" w:eastAsiaTheme="majorEastAsia" w:hAnsiTheme="majorHAnsi" w:cstheme="majorBidi"/>
      <w:color w:val="38587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75C"/>
    <w:rPr>
      <w:rFonts w:asciiTheme="majorHAnsi" w:eastAsiaTheme="majorEastAsia" w:hAnsiTheme="majorHAnsi" w:cstheme="majorBidi"/>
      <w:color w:val="253A4F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75C"/>
    <w:pPr>
      <w:ind w:left="720"/>
      <w:contextualSpacing/>
    </w:pPr>
  </w:style>
  <w:style w:type="table" w:styleId="TableGrid">
    <w:name w:val="Table Grid"/>
    <w:basedOn w:val="TableNormal"/>
    <w:uiPriority w:val="39"/>
    <w:rsid w:val="0032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4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_AIR_Corporate_Theme">
  <a:themeElements>
    <a:clrScheme name="*AIR Corporate Color Scheme">
      <a:dk1>
        <a:sysClr val="windowText" lastClr="000000"/>
      </a:dk1>
      <a:lt1>
        <a:sysClr val="window" lastClr="FFFFFF"/>
      </a:lt1>
      <a:dk2>
        <a:srgbClr val="005295"/>
      </a:dk2>
      <a:lt2>
        <a:srgbClr val="EEECE1"/>
      </a:lt2>
      <a:accent1>
        <a:srgbClr val="4B76A0"/>
      </a:accent1>
      <a:accent2>
        <a:srgbClr val="AEB0B2"/>
      </a:accent2>
      <a:accent3>
        <a:srgbClr val="EEB111"/>
      </a:accent3>
      <a:accent4>
        <a:srgbClr val="6CB33F"/>
      </a:accent4>
      <a:accent5>
        <a:srgbClr val="23AFA4"/>
      </a:accent5>
      <a:accent6>
        <a:srgbClr val="E8D3A2"/>
      </a:accent6>
      <a:hlink>
        <a:srgbClr val="008AAA"/>
      </a:hlink>
      <a:folHlink>
        <a:srgbClr val="7F3980"/>
      </a:folHlink>
    </a:clrScheme>
    <a:fontScheme name="_AIR Letter and Mem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39B9-E5CC-4DB8-86C3-B1BF0C6A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Berg-Jacobson, Alexander</dc:creator>
  <cp:lastModifiedBy>Berg-Jacobson, Alexander</cp:lastModifiedBy>
  <cp:revision>2</cp:revision>
  <cp:lastPrinted>2016-10-26T17:44:00Z</cp:lastPrinted>
  <dcterms:created xsi:type="dcterms:W3CDTF">2016-10-28T21:33:00Z</dcterms:created>
  <dcterms:modified xsi:type="dcterms:W3CDTF">2016-10-28T21:33:00Z</dcterms:modified>
</cp:coreProperties>
</file>