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29E47" w14:textId="6F5A2314" w:rsidR="00907C2B" w:rsidRPr="005D38F0" w:rsidRDefault="006A2A9B" w:rsidP="00B14B11">
      <w:pPr>
        <w:pStyle w:val="Heading1"/>
        <w:spacing w:after="120"/>
        <w:ind w:left="-144" w:right="-144"/>
        <w:jc w:val="center"/>
        <w:rPr>
          <w:sz w:val="28"/>
          <w:szCs w:val="28"/>
        </w:rPr>
      </w:pPr>
      <w:r w:rsidRPr="005D38F0">
        <w:rPr>
          <w:sz w:val="28"/>
          <w:szCs w:val="28"/>
        </w:rPr>
        <w:t>Talent for Turnaround Leadership Academy National Meeting 3</w:t>
      </w:r>
      <w:r w:rsidR="00D211B1" w:rsidRPr="005D38F0">
        <w:rPr>
          <w:sz w:val="28"/>
          <w:szCs w:val="28"/>
        </w:rPr>
        <w:t>: Agenda</w:t>
      </w:r>
    </w:p>
    <w:p w14:paraId="6D9A3D81" w14:textId="03608413" w:rsidR="00907C2B" w:rsidRDefault="006A2A9B" w:rsidP="005D38F0">
      <w:pPr>
        <w:pStyle w:val="BodyText"/>
        <w:spacing w:before="120"/>
        <w:jc w:val="center"/>
        <w:rPr>
          <w:b/>
          <w:color w:val="103C9C"/>
        </w:rPr>
      </w:pPr>
      <w:r w:rsidRPr="0038692F">
        <w:rPr>
          <w:b/>
          <w:color w:val="103C9C"/>
        </w:rPr>
        <w:t>Hilton DoubleTree Crystal City</w:t>
      </w:r>
      <w:r w:rsidR="005D38F0">
        <w:rPr>
          <w:b/>
          <w:color w:val="103C9C"/>
        </w:rPr>
        <w:t xml:space="preserve"> | November 15-16, 2018</w:t>
      </w:r>
    </w:p>
    <w:p w14:paraId="1C70106B" w14:textId="77777777" w:rsidR="004A1E95" w:rsidRPr="004A1E95" w:rsidRDefault="004A1E95" w:rsidP="004A1E95">
      <w:pPr>
        <w:pStyle w:val="Heading2"/>
        <w:ind w:left="90"/>
        <w:rPr>
          <w:sz w:val="22"/>
          <w:szCs w:val="22"/>
        </w:rPr>
      </w:pPr>
      <w:r w:rsidRPr="004A1E95">
        <w:rPr>
          <w:sz w:val="22"/>
          <w:szCs w:val="22"/>
        </w:rPr>
        <w:t xml:space="preserve">Meeting </w:t>
      </w:r>
      <w:proofErr w:type="spellStart"/>
      <w:r w:rsidRPr="004A1E95">
        <w:rPr>
          <w:sz w:val="22"/>
          <w:szCs w:val="22"/>
        </w:rPr>
        <w:t>Wifi</w:t>
      </w:r>
      <w:proofErr w:type="spellEnd"/>
      <w:r w:rsidRPr="004A1E95">
        <w:rPr>
          <w:sz w:val="22"/>
          <w:szCs w:val="22"/>
        </w:rPr>
        <w:t xml:space="preserve"> &amp; </w:t>
      </w:r>
      <w:proofErr w:type="spellStart"/>
      <w:r w:rsidRPr="004A1E95">
        <w:rPr>
          <w:sz w:val="22"/>
          <w:szCs w:val="22"/>
        </w:rPr>
        <w:t>Groupsite</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520"/>
      </w:tblGrid>
      <w:tr w:rsidR="004A1E95" w14:paraId="23198D4C" w14:textId="77777777" w:rsidTr="004A1E95">
        <w:tc>
          <w:tcPr>
            <w:tcW w:w="1980" w:type="dxa"/>
          </w:tcPr>
          <w:p w14:paraId="12329E7C" w14:textId="77777777" w:rsidR="004A1E95" w:rsidRPr="004A1E95" w:rsidRDefault="004A1E95" w:rsidP="00F80728">
            <w:pPr>
              <w:rPr>
                <w:rFonts w:asciiTheme="majorHAnsi" w:hAnsiTheme="majorHAnsi"/>
                <w:b/>
                <w:sz w:val="20"/>
                <w:szCs w:val="20"/>
              </w:rPr>
            </w:pPr>
            <w:proofErr w:type="spellStart"/>
            <w:r w:rsidRPr="004A1E95">
              <w:rPr>
                <w:rFonts w:asciiTheme="majorHAnsi" w:eastAsia="Calibri" w:hAnsiTheme="majorHAnsi"/>
                <w:b/>
                <w:sz w:val="20"/>
                <w:szCs w:val="20"/>
              </w:rPr>
              <w:t>Wifi</w:t>
            </w:r>
            <w:proofErr w:type="spellEnd"/>
            <w:r w:rsidRPr="004A1E95">
              <w:rPr>
                <w:rFonts w:asciiTheme="majorHAnsi" w:eastAsia="Calibri" w:hAnsiTheme="majorHAnsi"/>
                <w:b/>
                <w:sz w:val="20"/>
                <w:szCs w:val="20"/>
              </w:rPr>
              <w:t xml:space="preserve"> Network Name:</w:t>
            </w:r>
          </w:p>
        </w:tc>
        <w:tc>
          <w:tcPr>
            <w:tcW w:w="2520" w:type="dxa"/>
          </w:tcPr>
          <w:p w14:paraId="3AF6A4B5" w14:textId="77777777" w:rsidR="004A1E95" w:rsidRPr="004A1E95" w:rsidRDefault="004A1E95" w:rsidP="00F80728">
            <w:pPr>
              <w:rPr>
                <w:rFonts w:asciiTheme="majorHAnsi" w:hAnsiTheme="majorHAnsi"/>
                <w:sz w:val="20"/>
                <w:szCs w:val="20"/>
              </w:rPr>
            </w:pPr>
            <w:r w:rsidRPr="004A1E95">
              <w:rPr>
                <w:rFonts w:asciiTheme="majorHAnsi" w:hAnsiTheme="majorHAnsi"/>
                <w:sz w:val="20"/>
                <w:szCs w:val="20"/>
              </w:rPr>
              <w:t>Doubletree-Meetings</w:t>
            </w:r>
          </w:p>
        </w:tc>
      </w:tr>
      <w:tr w:rsidR="004A1E95" w14:paraId="43627EC2" w14:textId="77777777" w:rsidTr="004A1E95">
        <w:tc>
          <w:tcPr>
            <w:tcW w:w="1980" w:type="dxa"/>
          </w:tcPr>
          <w:p w14:paraId="264E5269" w14:textId="77777777" w:rsidR="004A1E95" w:rsidRPr="004A1E95" w:rsidRDefault="004A1E95" w:rsidP="00F80728">
            <w:pPr>
              <w:rPr>
                <w:rFonts w:asciiTheme="majorHAnsi" w:hAnsiTheme="majorHAnsi"/>
                <w:b/>
                <w:sz w:val="20"/>
                <w:szCs w:val="20"/>
              </w:rPr>
            </w:pPr>
            <w:proofErr w:type="spellStart"/>
            <w:r w:rsidRPr="004A1E95">
              <w:rPr>
                <w:rFonts w:asciiTheme="majorHAnsi" w:eastAsia="Calibri" w:hAnsiTheme="majorHAnsi"/>
                <w:b/>
                <w:sz w:val="20"/>
                <w:szCs w:val="20"/>
              </w:rPr>
              <w:t>Wifi</w:t>
            </w:r>
            <w:proofErr w:type="spellEnd"/>
            <w:r w:rsidRPr="004A1E95">
              <w:rPr>
                <w:rFonts w:asciiTheme="majorHAnsi" w:eastAsia="Calibri" w:hAnsiTheme="majorHAnsi"/>
                <w:b/>
                <w:sz w:val="20"/>
                <w:szCs w:val="20"/>
              </w:rPr>
              <w:t xml:space="preserve"> Password:</w:t>
            </w:r>
          </w:p>
        </w:tc>
        <w:tc>
          <w:tcPr>
            <w:tcW w:w="2520" w:type="dxa"/>
          </w:tcPr>
          <w:p w14:paraId="25BC49A8" w14:textId="77777777" w:rsidR="004A1E95" w:rsidRPr="004A1E95" w:rsidRDefault="004A1E95" w:rsidP="00F80728">
            <w:pPr>
              <w:rPr>
                <w:rFonts w:asciiTheme="majorHAnsi" w:hAnsiTheme="majorHAnsi"/>
                <w:sz w:val="20"/>
                <w:szCs w:val="20"/>
              </w:rPr>
            </w:pPr>
            <w:r w:rsidRPr="004A1E95">
              <w:rPr>
                <w:rFonts w:asciiTheme="majorHAnsi" w:hAnsiTheme="majorHAnsi"/>
                <w:sz w:val="20"/>
                <w:szCs w:val="20"/>
              </w:rPr>
              <w:t>air18</w:t>
            </w:r>
          </w:p>
        </w:tc>
      </w:tr>
      <w:tr w:rsidR="004A1E95" w14:paraId="20025B79" w14:textId="77777777" w:rsidTr="004A1E95">
        <w:tc>
          <w:tcPr>
            <w:tcW w:w="1980" w:type="dxa"/>
          </w:tcPr>
          <w:p w14:paraId="34A5B251" w14:textId="77777777" w:rsidR="004A1E95" w:rsidRPr="004A1E95" w:rsidRDefault="004A1E95" w:rsidP="00F80728">
            <w:pPr>
              <w:rPr>
                <w:rFonts w:asciiTheme="majorHAnsi" w:hAnsiTheme="majorHAnsi"/>
                <w:b/>
                <w:sz w:val="20"/>
                <w:szCs w:val="20"/>
              </w:rPr>
            </w:pPr>
            <w:proofErr w:type="spellStart"/>
            <w:r w:rsidRPr="004A1E95">
              <w:rPr>
                <w:rFonts w:asciiTheme="majorHAnsi" w:eastAsia="Calibri" w:hAnsiTheme="majorHAnsi"/>
                <w:b/>
                <w:sz w:val="20"/>
                <w:szCs w:val="20"/>
              </w:rPr>
              <w:t>Groupsite</w:t>
            </w:r>
            <w:proofErr w:type="spellEnd"/>
            <w:r w:rsidRPr="004A1E95">
              <w:rPr>
                <w:rFonts w:asciiTheme="majorHAnsi" w:eastAsia="Calibri" w:hAnsiTheme="majorHAnsi"/>
                <w:b/>
                <w:sz w:val="20"/>
                <w:szCs w:val="20"/>
              </w:rPr>
              <w:t xml:space="preserve"> Link</w:t>
            </w:r>
          </w:p>
        </w:tc>
        <w:tc>
          <w:tcPr>
            <w:tcW w:w="2520" w:type="dxa"/>
          </w:tcPr>
          <w:p w14:paraId="53B69F19" w14:textId="77777777" w:rsidR="004A1E95" w:rsidRPr="004A1E95" w:rsidRDefault="004A1E95" w:rsidP="00F80728">
            <w:pPr>
              <w:rPr>
                <w:rFonts w:asciiTheme="majorHAnsi" w:hAnsiTheme="majorHAnsi"/>
                <w:sz w:val="20"/>
                <w:szCs w:val="20"/>
              </w:rPr>
            </w:pPr>
            <w:r w:rsidRPr="004A1E95">
              <w:rPr>
                <w:rFonts w:asciiTheme="majorHAnsi" w:hAnsiTheme="majorHAnsi"/>
                <w:sz w:val="20"/>
                <w:szCs w:val="20"/>
              </w:rPr>
              <w:t>http://t4tla.groupsite.com</w:t>
            </w:r>
          </w:p>
        </w:tc>
      </w:tr>
    </w:tbl>
    <w:p w14:paraId="28B78BC5" w14:textId="50C47958" w:rsidR="004A1E95" w:rsidRPr="004A1E95" w:rsidRDefault="004A1E95" w:rsidP="005D38F0">
      <w:pPr>
        <w:pStyle w:val="BodyText"/>
        <w:spacing w:before="120"/>
        <w:jc w:val="center"/>
        <w:rPr>
          <w:b/>
          <w:color w:val="103C9C"/>
          <w:sz w:val="16"/>
          <w:szCs w:val="16"/>
        </w:rPr>
      </w:pPr>
    </w:p>
    <w:p w14:paraId="07605237" w14:textId="75365BE0" w:rsidR="0038692F" w:rsidRPr="005D38F0" w:rsidRDefault="0038692F" w:rsidP="00D211B1">
      <w:pPr>
        <w:pStyle w:val="Heading3"/>
        <w:spacing w:before="120" w:after="0"/>
        <w:rPr>
          <w:b w:val="0"/>
          <w:sz w:val="20"/>
          <w:szCs w:val="20"/>
        </w:rPr>
      </w:pPr>
      <w:r w:rsidRPr="005D38F0">
        <w:rPr>
          <w:sz w:val="20"/>
          <w:szCs w:val="20"/>
        </w:rPr>
        <w:t>Participant Outcomes</w:t>
      </w:r>
      <w:r w:rsidR="005D38F0" w:rsidRPr="005D38F0">
        <w:rPr>
          <w:sz w:val="20"/>
          <w:szCs w:val="20"/>
        </w:rPr>
        <w:t xml:space="preserve">. </w:t>
      </w:r>
      <w:r w:rsidR="005D38F0" w:rsidRPr="005D38F0">
        <w:rPr>
          <w:b w:val="0"/>
          <w:sz w:val="20"/>
          <w:szCs w:val="20"/>
        </w:rPr>
        <w:t>State and district leaders will…</w:t>
      </w:r>
    </w:p>
    <w:p w14:paraId="25116D81" w14:textId="733319C3" w:rsidR="0038692F" w:rsidRPr="005D38F0" w:rsidRDefault="00C5136E" w:rsidP="00D211B1">
      <w:pPr>
        <w:pStyle w:val="Bullet1"/>
        <w:spacing w:before="0"/>
        <w:rPr>
          <w:sz w:val="20"/>
          <w:szCs w:val="20"/>
        </w:rPr>
      </w:pPr>
      <w:r w:rsidRPr="005D38F0">
        <w:rPr>
          <w:sz w:val="20"/>
          <w:szCs w:val="20"/>
        </w:rPr>
        <w:t xml:space="preserve">build </w:t>
      </w:r>
      <w:r w:rsidR="0038692F" w:rsidRPr="005D38F0">
        <w:rPr>
          <w:sz w:val="20"/>
          <w:szCs w:val="20"/>
        </w:rPr>
        <w:t xml:space="preserve">community and learn with and from </w:t>
      </w:r>
      <w:r w:rsidRPr="005D38F0">
        <w:rPr>
          <w:sz w:val="20"/>
          <w:szCs w:val="20"/>
        </w:rPr>
        <w:t>one another</w:t>
      </w:r>
      <w:r w:rsidR="002659F9" w:rsidRPr="005D38F0">
        <w:rPr>
          <w:sz w:val="20"/>
          <w:szCs w:val="20"/>
        </w:rPr>
        <w:t>;</w:t>
      </w:r>
    </w:p>
    <w:p w14:paraId="28A2A157" w14:textId="0F9D22B2" w:rsidR="0038692F" w:rsidRPr="005D38F0" w:rsidRDefault="00C5136E" w:rsidP="00D211B1">
      <w:pPr>
        <w:pStyle w:val="Bullet1"/>
        <w:spacing w:before="0"/>
        <w:rPr>
          <w:sz w:val="20"/>
          <w:szCs w:val="20"/>
        </w:rPr>
      </w:pPr>
      <w:r w:rsidRPr="005D38F0">
        <w:rPr>
          <w:sz w:val="20"/>
          <w:szCs w:val="20"/>
        </w:rPr>
        <w:t xml:space="preserve">orient </w:t>
      </w:r>
      <w:r w:rsidR="0038692F" w:rsidRPr="005D38F0">
        <w:rPr>
          <w:sz w:val="20"/>
          <w:szCs w:val="20"/>
        </w:rPr>
        <w:t>and support new T4TLA cohort</w:t>
      </w:r>
      <w:r w:rsidRPr="005D38F0">
        <w:rPr>
          <w:sz w:val="20"/>
          <w:szCs w:val="20"/>
        </w:rPr>
        <w:t xml:space="preserve"> members</w:t>
      </w:r>
      <w:r w:rsidR="0036573F" w:rsidRPr="005D38F0">
        <w:rPr>
          <w:sz w:val="20"/>
          <w:szCs w:val="20"/>
        </w:rPr>
        <w:t>;</w:t>
      </w:r>
    </w:p>
    <w:p w14:paraId="02145848" w14:textId="766402DB" w:rsidR="0038692F" w:rsidRPr="005D38F0" w:rsidRDefault="00C5136E" w:rsidP="00D211B1">
      <w:pPr>
        <w:pStyle w:val="Bullet1"/>
        <w:spacing w:before="0"/>
        <w:rPr>
          <w:sz w:val="20"/>
          <w:szCs w:val="20"/>
        </w:rPr>
      </w:pPr>
      <w:r w:rsidRPr="005D38F0">
        <w:rPr>
          <w:sz w:val="20"/>
          <w:szCs w:val="20"/>
        </w:rPr>
        <w:t xml:space="preserve">examine </w:t>
      </w:r>
      <w:r w:rsidR="0038692F" w:rsidRPr="005D38F0">
        <w:rPr>
          <w:sz w:val="20"/>
          <w:szCs w:val="20"/>
        </w:rPr>
        <w:t>data and engage in continuous improvement planning around talent management and school improvement priorities</w:t>
      </w:r>
      <w:r w:rsidR="0036573F" w:rsidRPr="005D38F0">
        <w:rPr>
          <w:sz w:val="20"/>
          <w:szCs w:val="20"/>
        </w:rPr>
        <w:t>;</w:t>
      </w:r>
    </w:p>
    <w:p w14:paraId="618B752E" w14:textId="75CE791A" w:rsidR="0038692F" w:rsidRPr="005D38F0" w:rsidRDefault="00C5136E" w:rsidP="00D211B1">
      <w:pPr>
        <w:pStyle w:val="Bullet1"/>
        <w:spacing w:before="0"/>
        <w:rPr>
          <w:sz w:val="20"/>
          <w:szCs w:val="20"/>
        </w:rPr>
      </w:pPr>
      <w:r w:rsidRPr="005D38F0">
        <w:rPr>
          <w:sz w:val="20"/>
          <w:szCs w:val="20"/>
        </w:rPr>
        <w:t xml:space="preserve">prepare </w:t>
      </w:r>
      <w:r w:rsidR="0038692F" w:rsidRPr="005D38F0">
        <w:rPr>
          <w:sz w:val="20"/>
          <w:szCs w:val="20"/>
        </w:rPr>
        <w:t>to bring implementation to the next level</w:t>
      </w:r>
      <w:r w:rsidR="0036573F" w:rsidRPr="005D38F0">
        <w:rPr>
          <w:sz w:val="20"/>
          <w:szCs w:val="20"/>
        </w:rPr>
        <w:t>; and</w:t>
      </w:r>
    </w:p>
    <w:p w14:paraId="3E1B5A4D" w14:textId="0D08C9DE" w:rsidR="0038692F" w:rsidRPr="005D38F0" w:rsidRDefault="00C5136E" w:rsidP="00D211B1">
      <w:pPr>
        <w:pStyle w:val="Bullet1"/>
        <w:spacing w:before="0"/>
        <w:rPr>
          <w:sz w:val="20"/>
          <w:szCs w:val="20"/>
        </w:rPr>
      </w:pPr>
      <w:r w:rsidRPr="005D38F0">
        <w:rPr>
          <w:sz w:val="20"/>
          <w:szCs w:val="20"/>
        </w:rPr>
        <w:t xml:space="preserve">identify </w:t>
      </w:r>
      <w:r w:rsidR="0038692F" w:rsidRPr="005D38F0">
        <w:rPr>
          <w:sz w:val="20"/>
          <w:szCs w:val="20"/>
        </w:rPr>
        <w:t>ways to build capacity for sustainability and scale-up</w:t>
      </w:r>
      <w:r w:rsidRPr="005D38F0">
        <w:rPr>
          <w:sz w:val="20"/>
          <w:szCs w:val="20"/>
        </w:rPr>
        <w:t>.</w:t>
      </w:r>
    </w:p>
    <w:p w14:paraId="4794EA6C" w14:textId="77777777" w:rsidR="0038692F" w:rsidRPr="005D38F0" w:rsidRDefault="0038692F" w:rsidP="007830EC">
      <w:pPr>
        <w:pStyle w:val="Heading4"/>
        <w:spacing w:after="60"/>
        <w:rPr>
          <w:sz w:val="24"/>
          <w:szCs w:val="24"/>
        </w:rPr>
      </w:pPr>
      <w:r w:rsidRPr="005D38F0">
        <w:rPr>
          <w:sz w:val="24"/>
          <w:szCs w:val="24"/>
        </w:rPr>
        <w:t>Day 1: Thursday, November 15, 2018</w:t>
      </w:r>
    </w:p>
    <w:tbl>
      <w:tblPr>
        <w:tblStyle w:val="T4TBasicTable"/>
        <w:tblW w:w="5000"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4" w:space="0" w:color="auto"/>
          <w:insideV w:val="single" w:sz="4" w:space="0" w:color="auto"/>
        </w:tblBorders>
        <w:tblLayout w:type="fixed"/>
        <w:tblLook w:val="0620" w:firstRow="1" w:lastRow="0" w:firstColumn="0" w:lastColumn="0" w:noHBand="1" w:noVBand="1"/>
      </w:tblPr>
      <w:tblGrid>
        <w:gridCol w:w="1612"/>
        <w:gridCol w:w="3690"/>
        <w:gridCol w:w="2021"/>
        <w:gridCol w:w="139"/>
        <w:gridCol w:w="450"/>
        <w:gridCol w:w="1432"/>
      </w:tblGrid>
      <w:tr w:rsidR="00CF34D3" w14:paraId="7251167E" w14:textId="77777777" w:rsidTr="00D211B1">
        <w:trPr>
          <w:cnfStyle w:val="100000000000" w:firstRow="1" w:lastRow="0" w:firstColumn="0" w:lastColumn="0" w:oddVBand="0" w:evenVBand="0" w:oddHBand="0" w:evenHBand="0" w:firstRowFirstColumn="0" w:firstRowLastColumn="0" w:lastRowFirstColumn="0" w:lastRowLastColumn="0"/>
          <w:tblHeader/>
        </w:trPr>
        <w:tc>
          <w:tcPr>
            <w:tcW w:w="161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6F20096" w14:textId="77777777" w:rsidR="0038692F" w:rsidRDefault="0038692F" w:rsidP="0038692F">
            <w:pPr>
              <w:pStyle w:val="TableColumnHeadCentered"/>
            </w:pPr>
            <w:r>
              <w:t>Time</w:t>
            </w:r>
          </w:p>
        </w:tc>
        <w:tc>
          <w:tcPr>
            <w:tcW w:w="369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D0D3BAD" w14:textId="29D9BAA6" w:rsidR="0038692F" w:rsidRDefault="008F2DCF" w:rsidP="0038692F">
            <w:pPr>
              <w:pStyle w:val="TableColumnHeadCentered"/>
            </w:pPr>
            <w:r>
              <w:t>Session Title</w:t>
            </w:r>
          </w:p>
        </w:tc>
        <w:tc>
          <w:tcPr>
            <w:tcW w:w="2610"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FB75D18" w14:textId="77777777" w:rsidR="0038692F" w:rsidRDefault="0038692F" w:rsidP="0038692F">
            <w:pPr>
              <w:pStyle w:val="TableColumnHeadCentered"/>
            </w:pPr>
            <w:r>
              <w:t>Presenter(s) and Location</w:t>
            </w:r>
          </w:p>
        </w:tc>
        <w:tc>
          <w:tcPr>
            <w:tcW w:w="143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87B6EA9" w14:textId="77777777" w:rsidR="0038692F" w:rsidRPr="001240DE" w:rsidRDefault="0038692F" w:rsidP="0038692F">
            <w:pPr>
              <w:pStyle w:val="TableColumnHeadCentered"/>
            </w:pPr>
            <w:r w:rsidRPr="001240DE">
              <w:t>Location</w:t>
            </w:r>
          </w:p>
        </w:tc>
      </w:tr>
      <w:tr w:rsidR="00D211B1" w14:paraId="63393574" w14:textId="77777777" w:rsidTr="00D211B1">
        <w:tc>
          <w:tcPr>
            <w:tcW w:w="1612" w:type="dxa"/>
          </w:tcPr>
          <w:p w14:paraId="2BD8DC75" w14:textId="77777777" w:rsidR="00D211B1" w:rsidRDefault="00D211B1" w:rsidP="0038692F">
            <w:pPr>
              <w:pStyle w:val="TableText"/>
              <w:rPr>
                <w:color w:val="000000"/>
              </w:rPr>
            </w:pPr>
            <w:r>
              <w:t>7:00 a.m.</w:t>
            </w:r>
          </w:p>
        </w:tc>
        <w:tc>
          <w:tcPr>
            <w:tcW w:w="7732" w:type="dxa"/>
            <w:gridSpan w:val="5"/>
          </w:tcPr>
          <w:p w14:paraId="587031F4" w14:textId="3524354D" w:rsidR="00D211B1" w:rsidRPr="00D211B1" w:rsidRDefault="00D211B1" w:rsidP="0038692F">
            <w:pPr>
              <w:pStyle w:val="TableText"/>
              <w:rPr>
                <w:b/>
              </w:rPr>
            </w:pPr>
            <w:r w:rsidRPr="00D211B1">
              <w:rPr>
                <w:b/>
              </w:rPr>
              <w:t>Registration Opens</w:t>
            </w:r>
          </w:p>
        </w:tc>
      </w:tr>
      <w:tr w:rsidR="0038692F" w14:paraId="4C8DF590" w14:textId="77777777" w:rsidTr="00D211B1">
        <w:tc>
          <w:tcPr>
            <w:tcW w:w="1612" w:type="dxa"/>
          </w:tcPr>
          <w:p w14:paraId="24C49ED9" w14:textId="77777777" w:rsidR="0038692F" w:rsidRDefault="0038692F" w:rsidP="0038692F">
            <w:pPr>
              <w:pStyle w:val="TableText"/>
              <w:rPr>
                <w:b/>
              </w:rPr>
            </w:pPr>
            <w:r>
              <w:t>7:30</w:t>
            </w:r>
            <w:r w:rsidR="00AE610A">
              <w:t>–</w:t>
            </w:r>
            <w:r>
              <w:t>8:30 a</w:t>
            </w:r>
            <w:r w:rsidR="00AE610A">
              <w:t>.</w:t>
            </w:r>
            <w:r>
              <w:t>m</w:t>
            </w:r>
            <w:r w:rsidR="00AE610A">
              <w:t>.</w:t>
            </w:r>
          </w:p>
        </w:tc>
        <w:tc>
          <w:tcPr>
            <w:tcW w:w="3690" w:type="dxa"/>
          </w:tcPr>
          <w:p w14:paraId="260EC067" w14:textId="5F1D74E1" w:rsidR="0038692F" w:rsidRDefault="0038692F" w:rsidP="00AE610A">
            <w:pPr>
              <w:pStyle w:val="TableSubheading"/>
            </w:pPr>
            <w:r>
              <w:t xml:space="preserve">Welcome </w:t>
            </w:r>
            <w:r w:rsidR="0036573F">
              <w:t xml:space="preserve">and </w:t>
            </w:r>
            <w:r>
              <w:t>Opening Announcements</w:t>
            </w:r>
          </w:p>
          <w:p w14:paraId="1EF7F388" w14:textId="77777777" w:rsidR="0038692F" w:rsidRDefault="0038692F" w:rsidP="009F31A1">
            <w:pPr>
              <w:pStyle w:val="TableSubheading"/>
            </w:pPr>
            <w:r>
              <w:t>Working Breakfast</w:t>
            </w:r>
          </w:p>
          <w:p w14:paraId="29466028" w14:textId="77777777" w:rsidR="0038692F" w:rsidRDefault="0038692F" w:rsidP="009F31A1">
            <w:pPr>
              <w:pStyle w:val="TableSubheading"/>
            </w:pPr>
            <w:r>
              <w:t>Overview</w:t>
            </w:r>
          </w:p>
          <w:p w14:paraId="0BE39768" w14:textId="77777777" w:rsidR="0038692F" w:rsidRDefault="0038692F" w:rsidP="009F31A1">
            <w:pPr>
              <w:pStyle w:val="TableSubheading"/>
            </w:pPr>
            <w:r>
              <w:t>Framing the Session</w:t>
            </w:r>
          </w:p>
        </w:tc>
        <w:tc>
          <w:tcPr>
            <w:tcW w:w="2610" w:type="dxa"/>
            <w:gridSpan w:val="3"/>
          </w:tcPr>
          <w:p w14:paraId="35341F17" w14:textId="1B188904" w:rsidR="0038692F" w:rsidRPr="00AE610A" w:rsidRDefault="0038692F" w:rsidP="00AE610A">
            <w:pPr>
              <w:pStyle w:val="TableText"/>
              <w:rPr>
                <w:i/>
              </w:rPr>
            </w:pPr>
            <w:r w:rsidRPr="00AE610A">
              <w:rPr>
                <w:i/>
              </w:rPr>
              <w:t>Lynn Holdheide, GTL Center</w:t>
            </w:r>
          </w:p>
          <w:p w14:paraId="2B997293" w14:textId="68CC4675" w:rsidR="0038692F" w:rsidRPr="00AE610A" w:rsidRDefault="0038692F" w:rsidP="00AE610A">
            <w:pPr>
              <w:pStyle w:val="TableText"/>
              <w:rPr>
                <w:i/>
              </w:rPr>
            </w:pPr>
            <w:r w:rsidRPr="00AE610A">
              <w:rPr>
                <w:i/>
              </w:rPr>
              <w:t xml:space="preserve">Carlas McCauley, </w:t>
            </w:r>
            <w:r w:rsidR="00654C6D">
              <w:rPr>
                <w:i/>
              </w:rPr>
              <w:t>CST</w:t>
            </w:r>
          </w:p>
          <w:p w14:paraId="38CD343D" w14:textId="77777777" w:rsidR="0038692F" w:rsidRPr="007830EC" w:rsidRDefault="0038692F" w:rsidP="007830EC">
            <w:pPr>
              <w:pStyle w:val="TableText"/>
              <w:rPr>
                <w:i/>
              </w:rPr>
            </w:pPr>
            <w:r w:rsidRPr="007830EC">
              <w:rPr>
                <w:i/>
              </w:rPr>
              <w:t>Mary Peterson, CST/WCC</w:t>
            </w:r>
          </w:p>
          <w:p w14:paraId="3359E2E6" w14:textId="77777777" w:rsidR="0038692F" w:rsidRPr="001240DE" w:rsidRDefault="0038692F" w:rsidP="007830EC">
            <w:pPr>
              <w:pStyle w:val="TableText"/>
            </w:pPr>
            <w:r w:rsidRPr="007830EC">
              <w:rPr>
                <w:i/>
              </w:rPr>
              <w:t>Carol Keirstead, NCC</w:t>
            </w:r>
          </w:p>
        </w:tc>
        <w:tc>
          <w:tcPr>
            <w:tcW w:w="1432" w:type="dxa"/>
          </w:tcPr>
          <w:p w14:paraId="1A626A1F" w14:textId="77777777" w:rsidR="0038692F" w:rsidRPr="00AE610A" w:rsidRDefault="0038692F" w:rsidP="00AE610A">
            <w:pPr>
              <w:pStyle w:val="TableSubheading"/>
              <w:rPr>
                <w:i/>
              </w:rPr>
            </w:pPr>
            <w:r w:rsidRPr="00AE610A">
              <w:t>Washington Ballroom</w:t>
            </w:r>
          </w:p>
        </w:tc>
      </w:tr>
      <w:tr w:rsidR="0038692F" w14:paraId="40103C60" w14:textId="77777777" w:rsidTr="00D211B1">
        <w:tc>
          <w:tcPr>
            <w:tcW w:w="1612" w:type="dxa"/>
          </w:tcPr>
          <w:p w14:paraId="7D126808" w14:textId="77777777" w:rsidR="0038692F" w:rsidRDefault="0038692F" w:rsidP="0038692F">
            <w:pPr>
              <w:pStyle w:val="TableText"/>
              <w:rPr>
                <w:b/>
              </w:rPr>
            </w:pPr>
            <w:r>
              <w:t>8:30</w:t>
            </w:r>
            <w:r w:rsidR="00AE610A">
              <w:t>–</w:t>
            </w:r>
            <w:r>
              <w:t>9:30 a</w:t>
            </w:r>
            <w:r w:rsidR="00AE610A">
              <w:t>.</w:t>
            </w:r>
            <w:r>
              <w:t>m</w:t>
            </w:r>
            <w:r w:rsidR="00AE610A">
              <w:t>.</w:t>
            </w:r>
          </w:p>
        </w:tc>
        <w:tc>
          <w:tcPr>
            <w:tcW w:w="3690" w:type="dxa"/>
          </w:tcPr>
          <w:p w14:paraId="462DE920" w14:textId="3735C867" w:rsidR="0038692F" w:rsidRPr="001240DE" w:rsidRDefault="0038692F" w:rsidP="00AE610A">
            <w:pPr>
              <w:pStyle w:val="TableSubheading"/>
            </w:pPr>
            <w:r>
              <w:t xml:space="preserve">T4TLA </w:t>
            </w:r>
            <w:r w:rsidR="00FC29B7">
              <w:t>Roundtable</w:t>
            </w:r>
            <w:r>
              <w:t xml:space="preserve">: Reflecting on T4TLA Strategy Implementation </w:t>
            </w:r>
            <w:r w:rsidR="00FC29B7">
              <w:t>t</w:t>
            </w:r>
            <w:r>
              <w:t>o</w:t>
            </w:r>
            <w:r w:rsidR="00FC29B7">
              <w:t xml:space="preserve"> </w:t>
            </w:r>
            <w:r>
              <w:t>Date</w:t>
            </w:r>
          </w:p>
        </w:tc>
        <w:tc>
          <w:tcPr>
            <w:tcW w:w="2610" w:type="dxa"/>
            <w:gridSpan w:val="3"/>
          </w:tcPr>
          <w:p w14:paraId="6A5551F4" w14:textId="77777777" w:rsidR="0038692F" w:rsidRPr="00AE610A" w:rsidRDefault="0038692F" w:rsidP="00AE610A">
            <w:pPr>
              <w:pStyle w:val="TableText"/>
              <w:rPr>
                <w:i/>
              </w:rPr>
            </w:pPr>
            <w:r w:rsidRPr="00AE610A">
              <w:rPr>
                <w:i/>
              </w:rPr>
              <w:t>Moderator: Kathy Dunne, NCC</w:t>
            </w:r>
          </w:p>
        </w:tc>
        <w:tc>
          <w:tcPr>
            <w:tcW w:w="1432" w:type="dxa"/>
          </w:tcPr>
          <w:p w14:paraId="6635FBF8" w14:textId="77777777" w:rsidR="0038692F" w:rsidRDefault="0038692F" w:rsidP="00AE610A">
            <w:pPr>
              <w:pStyle w:val="TableSubheading"/>
              <w:rPr>
                <w:color w:val="000000"/>
              </w:rPr>
            </w:pPr>
            <w:r w:rsidRPr="001240DE">
              <w:t>Washington Ballroom</w:t>
            </w:r>
          </w:p>
        </w:tc>
      </w:tr>
      <w:tr w:rsidR="005D38F0" w14:paraId="152BC50D" w14:textId="77777777" w:rsidTr="00723C7A">
        <w:tc>
          <w:tcPr>
            <w:tcW w:w="1612" w:type="dxa"/>
          </w:tcPr>
          <w:p w14:paraId="49E8FC33" w14:textId="77777777" w:rsidR="005D38F0" w:rsidRDefault="005D38F0" w:rsidP="0038692F">
            <w:pPr>
              <w:pStyle w:val="TableText"/>
            </w:pPr>
            <w:r>
              <w:t>9:30–9:45 a.m.</w:t>
            </w:r>
          </w:p>
        </w:tc>
        <w:tc>
          <w:tcPr>
            <w:tcW w:w="7732" w:type="dxa"/>
            <w:gridSpan w:val="5"/>
          </w:tcPr>
          <w:p w14:paraId="01898E7B" w14:textId="654EC5A3" w:rsidR="005D38F0" w:rsidRDefault="005D38F0" w:rsidP="007830EC">
            <w:pPr>
              <w:pStyle w:val="TableSubheading"/>
            </w:pPr>
            <w:r>
              <w:t>Sponsored Morning Snack Break</w:t>
            </w:r>
          </w:p>
        </w:tc>
      </w:tr>
      <w:tr w:rsidR="0038692F" w14:paraId="3D0BCEF1" w14:textId="77777777" w:rsidTr="00D211B1">
        <w:tc>
          <w:tcPr>
            <w:tcW w:w="1612" w:type="dxa"/>
          </w:tcPr>
          <w:p w14:paraId="4B333853" w14:textId="77777777" w:rsidR="0038692F" w:rsidRDefault="0038692F" w:rsidP="0038692F">
            <w:pPr>
              <w:pStyle w:val="TableText"/>
              <w:rPr>
                <w:b/>
              </w:rPr>
            </w:pPr>
            <w:r>
              <w:t>9:45–10:25 a.m.</w:t>
            </w:r>
          </w:p>
        </w:tc>
        <w:tc>
          <w:tcPr>
            <w:tcW w:w="3690" w:type="dxa"/>
          </w:tcPr>
          <w:p w14:paraId="07049AC4" w14:textId="5863B5A0" w:rsidR="0038692F" w:rsidRDefault="0038692F" w:rsidP="00AE610A">
            <w:pPr>
              <w:pStyle w:val="TableSubheading"/>
            </w:pPr>
            <w:r>
              <w:t>Plenary Session 1</w:t>
            </w:r>
            <w:r w:rsidR="00FC29B7">
              <w:t>—</w:t>
            </w:r>
            <w:r>
              <w:t xml:space="preserve">Educator Retention in </w:t>
            </w:r>
            <w:r w:rsidR="00FC29B7">
              <w:t>High-</w:t>
            </w:r>
            <w:r>
              <w:t>Need Schools and Districts: A Deeper Dive</w:t>
            </w:r>
          </w:p>
        </w:tc>
        <w:tc>
          <w:tcPr>
            <w:tcW w:w="2610" w:type="dxa"/>
            <w:gridSpan w:val="3"/>
          </w:tcPr>
          <w:p w14:paraId="56B1FB76" w14:textId="77777777" w:rsidR="0038692F" w:rsidRPr="00AE610A" w:rsidRDefault="0038692F" w:rsidP="00AE610A">
            <w:pPr>
              <w:pStyle w:val="TableText"/>
              <w:rPr>
                <w:i/>
              </w:rPr>
            </w:pPr>
            <w:r w:rsidRPr="00AE610A">
              <w:rPr>
                <w:i/>
              </w:rPr>
              <w:t>Speaker: Richard Ingersoll</w:t>
            </w:r>
          </w:p>
        </w:tc>
        <w:tc>
          <w:tcPr>
            <w:tcW w:w="1432" w:type="dxa"/>
          </w:tcPr>
          <w:p w14:paraId="0508C8CB" w14:textId="77777777" w:rsidR="0038692F" w:rsidRDefault="0038692F" w:rsidP="00AE610A">
            <w:pPr>
              <w:pStyle w:val="TableSubheading"/>
              <w:rPr>
                <w:i/>
                <w:color w:val="000000"/>
              </w:rPr>
            </w:pPr>
            <w:r w:rsidRPr="001240DE">
              <w:t>Washington Ballroom</w:t>
            </w:r>
          </w:p>
        </w:tc>
      </w:tr>
      <w:tr w:rsidR="0038692F" w14:paraId="25D3DC77" w14:textId="77777777" w:rsidTr="00D211B1">
        <w:tc>
          <w:tcPr>
            <w:tcW w:w="1612" w:type="dxa"/>
          </w:tcPr>
          <w:p w14:paraId="090EBA10" w14:textId="77777777" w:rsidR="0038692F" w:rsidRDefault="0038692F" w:rsidP="0038692F">
            <w:pPr>
              <w:pStyle w:val="TableText"/>
            </w:pPr>
            <w:r>
              <w:t>10:25</w:t>
            </w:r>
            <w:r w:rsidR="00AE610A">
              <w:t>–</w:t>
            </w:r>
            <w:r>
              <w:t>10:40 a.m.</w:t>
            </w:r>
          </w:p>
        </w:tc>
        <w:tc>
          <w:tcPr>
            <w:tcW w:w="3690" w:type="dxa"/>
          </w:tcPr>
          <w:p w14:paraId="1504A85E" w14:textId="169359E0" w:rsidR="0038692F" w:rsidRDefault="0038692F" w:rsidP="00AE610A">
            <w:pPr>
              <w:pStyle w:val="TableSubheading"/>
            </w:pPr>
            <w:r>
              <w:t xml:space="preserve">Q&amp;A </w:t>
            </w:r>
            <w:r w:rsidR="00654C6D">
              <w:t>w</w:t>
            </w:r>
            <w:r w:rsidR="00FC29B7">
              <w:t xml:space="preserve">ith Richard </w:t>
            </w:r>
            <w:r>
              <w:t>Ingersoll</w:t>
            </w:r>
          </w:p>
        </w:tc>
        <w:tc>
          <w:tcPr>
            <w:tcW w:w="2610" w:type="dxa"/>
            <w:gridSpan w:val="3"/>
          </w:tcPr>
          <w:p w14:paraId="6EBBEC99" w14:textId="6E0544B4" w:rsidR="0038692F" w:rsidRPr="007830EC" w:rsidRDefault="0038692F" w:rsidP="007830EC">
            <w:pPr>
              <w:pStyle w:val="TableText"/>
              <w:rPr>
                <w:i/>
              </w:rPr>
            </w:pPr>
            <w:r w:rsidRPr="007830EC">
              <w:rPr>
                <w:i/>
              </w:rPr>
              <w:t xml:space="preserve">Moderator: </w:t>
            </w:r>
            <w:r w:rsidR="009B2CE6">
              <w:rPr>
                <w:i/>
              </w:rPr>
              <w:br/>
            </w:r>
            <w:r w:rsidRPr="007830EC">
              <w:rPr>
                <w:i/>
              </w:rPr>
              <w:t>Carol Keirstead, NCC</w:t>
            </w:r>
          </w:p>
          <w:p w14:paraId="3A708A3D" w14:textId="77777777" w:rsidR="0038692F" w:rsidRPr="007830EC" w:rsidRDefault="0038692F" w:rsidP="007830EC">
            <w:pPr>
              <w:pStyle w:val="TableText"/>
              <w:rPr>
                <w:i/>
              </w:rPr>
            </w:pPr>
            <w:r w:rsidRPr="007830EC">
              <w:rPr>
                <w:i/>
              </w:rPr>
              <w:t>Speaker: Richard Ingersoll</w:t>
            </w:r>
          </w:p>
        </w:tc>
        <w:tc>
          <w:tcPr>
            <w:tcW w:w="1432" w:type="dxa"/>
          </w:tcPr>
          <w:p w14:paraId="0A742C4A" w14:textId="77777777" w:rsidR="0038692F" w:rsidRDefault="0038692F" w:rsidP="00AE610A">
            <w:pPr>
              <w:pStyle w:val="TableSubheading"/>
              <w:rPr>
                <w:i/>
                <w:color w:val="000000"/>
              </w:rPr>
            </w:pPr>
            <w:r w:rsidRPr="001240DE">
              <w:t>Washington Ballroom</w:t>
            </w:r>
          </w:p>
        </w:tc>
      </w:tr>
      <w:tr w:rsidR="0038692F" w14:paraId="04754195" w14:textId="77777777" w:rsidTr="00D211B1">
        <w:tc>
          <w:tcPr>
            <w:tcW w:w="1612" w:type="dxa"/>
          </w:tcPr>
          <w:p w14:paraId="4BBD82F1" w14:textId="77777777" w:rsidR="0038692F" w:rsidRDefault="0038692F" w:rsidP="0038692F">
            <w:pPr>
              <w:pStyle w:val="TableText"/>
            </w:pPr>
            <w:r>
              <w:t>10:40</w:t>
            </w:r>
            <w:r w:rsidR="00AE610A">
              <w:t>–</w:t>
            </w:r>
            <w:r>
              <w:t>11:20 a.m.</w:t>
            </w:r>
          </w:p>
        </w:tc>
        <w:tc>
          <w:tcPr>
            <w:tcW w:w="3690" w:type="dxa"/>
            <w:tcBorders>
              <w:bottom w:val="single" w:sz="4" w:space="0" w:color="auto"/>
            </w:tcBorders>
          </w:tcPr>
          <w:p w14:paraId="40553CDB" w14:textId="6BF217D9" w:rsidR="0038692F" w:rsidRPr="001240DE" w:rsidRDefault="0038692F" w:rsidP="00AE610A">
            <w:pPr>
              <w:pStyle w:val="TableSubheading"/>
            </w:pPr>
            <w:r>
              <w:t>Plenary Session 2</w:t>
            </w:r>
            <w:r w:rsidR="00FC29B7">
              <w:t>—</w:t>
            </w:r>
            <w:r>
              <w:t>Reflecting on Our Progress</w:t>
            </w:r>
            <w:r w:rsidR="00FC29B7">
              <w:t>:</w:t>
            </w:r>
            <w:r>
              <w:t xml:space="preserve"> Using Data to Drive Continuous Improvement</w:t>
            </w:r>
          </w:p>
        </w:tc>
        <w:tc>
          <w:tcPr>
            <w:tcW w:w="2610" w:type="dxa"/>
            <w:gridSpan w:val="3"/>
            <w:tcBorders>
              <w:bottom w:val="single" w:sz="4" w:space="0" w:color="auto"/>
            </w:tcBorders>
          </w:tcPr>
          <w:p w14:paraId="210C6737" w14:textId="33EEDF9C" w:rsidR="0038692F" w:rsidRPr="00AE610A" w:rsidRDefault="0038692F" w:rsidP="00AE610A">
            <w:pPr>
              <w:pStyle w:val="TableText"/>
              <w:rPr>
                <w:i/>
              </w:rPr>
            </w:pPr>
            <w:r w:rsidRPr="00AE610A">
              <w:rPr>
                <w:i/>
              </w:rPr>
              <w:t xml:space="preserve">Presenter: Etai Mizrav, </w:t>
            </w:r>
            <w:r w:rsidR="009B2CE6">
              <w:rPr>
                <w:i/>
              </w:rPr>
              <w:br/>
            </w:r>
            <w:r w:rsidRPr="00AE610A">
              <w:rPr>
                <w:i/>
              </w:rPr>
              <w:t>GTL Center</w:t>
            </w:r>
          </w:p>
        </w:tc>
        <w:tc>
          <w:tcPr>
            <w:tcW w:w="1432" w:type="dxa"/>
            <w:tcBorders>
              <w:bottom w:val="single" w:sz="4" w:space="0" w:color="auto"/>
            </w:tcBorders>
          </w:tcPr>
          <w:p w14:paraId="73E071A8" w14:textId="77777777" w:rsidR="0038692F" w:rsidRDefault="0038692F" w:rsidP="00AE610A">
            <w:pPr>
              <w:pStyle w:val="TableSubheading"/>
              <w:rPr>
                <w:i/>
                <w:sz w:val="22"/>
              </w:rPr>
            </w:pPr>
            <w:r w:rsidRPr="00437484">
              <w:t>Washington Ballroom</w:t>
            </w:r>
          </w:p>
        </w:tc>
      </w:tr>
      <w:tr w:rsidR="005D38F0" w14:paraId="233562C2" w14:textId="77777777" w:rsidTr="00FA2FE3">
        <w:tc>
          <w:tcPr>
            <w:tcW w:w="1612" w:type="dxa"/>
          </w:tcPr>
          <w:p w14:paraId="216194DF" w14:textId="4189C3F0" w:rsidR="005D38F0" w:rsidRDefault="005D38F0" w:rsidP="0038692F">
            <w:pPr>
              <w:pStyle w:val="TableText"/>
            </w:pPr>
            <w:r>
              <w:t>11:20–11:35 a.m.</w:t>
            </w:r>
          </w:p>
        </w:tc>
        <w:tc>
          <w:tcPr>
            <w:tcW w:w="7732" w:type="dxa"/>
            <w:gridSpan w:val="5"/>
            <w:tcBorders>
              <w:top w:val="single" w:sz="4" w:space="0" w:color="auto"/>
              <w:bottom w:val="single" w:sz="4" w:space="0" w:color="auto"/>
            </w:tcBorders>
          </w:tcPr>
          <w:p w14:paraId="00D5C00D" w14:textId="43A376E3" w:rsidR="005D38F0" w:rsidRDefault="005D38F0" w:rsidP="005D38F0">
            <w:pPr>
              <w:pBdr>
                <w:top w:val="nil"/>
                <w:left w:val="nil"/>
                <w:bottom w:val="nil"/>
                <w:right w:val="nil"/>
                <w:between w:val="nil"/>
              </w:pBdr>
              <w:spacing w:after="40"/>
              <w:ind w:right="1471"/>
              <w:rPr>
                <w:rFonts w:eastAsia="Calibri" w:cs="Calibri"/>
                <w:i/>
                <w:sz w:val="22"/>
                <w:szCs w:val="22"/>
              </w:rPr>
            </w:pPr>
            <w:r w:rsidRPr="00240570">
              <w:rPr>
                <w:i/>
              </w:rPr>
              <w:t>Transition to breakout spaces for team time</w:t>
            </w:r>
            <w:r>
              <w:rPr>
                <w:i/>
              </w:rPr>
              <w:br/>
              <w:t xml:space="preserve">Transition announcement: </w:t>
            </w:r>
            <w:r w:rsidR="007C4773">
              <w:rPr>
                <w:i/>
              </w:rPr>
              <w:t>Etai Mizrav</w:t>
            </w:r>
            <w:r>
              <w:rPr>
                <w:i/>
              </w:rPr>
              <w:t>, CST/WCC</w:t>
            </w:r>
          </w:p>
        </w:tc>
      </w:tr>
      <w:tr w:rsidR="00654C6D" w14:paraId="1ADE0834" w14:textId="77777777" w:rsidTr="005D38F0">
        <w:tc>
          <w:tcPr>
            <w:tcW w:w="1612" w:type="dxa"/>
          </w:tcPr>
          <w:p w14:paraId="521A6125" w14:textId="77777777" w:rsidR="00654C6D" w:rsidRDefault="00654C6D" w:rsidP="0038692F">
            <w:pPr>
              <w:pStyle w:val="TableText"/>
            </w:pPr>
            <w:r>
              <w:t>11:35 a.m.–</w:t>
            </w:r>
            <w:r>
              <w:br/>
              <w:t>12:45 p.m.</w:t>
            </w:r>
          </w:p>
        </w:tc>
        <w:tc>
          <w:tcPr>
            <w:tcW w:w="3690" w:type="dxa"/>
            <w:tcBorders>
              <w:top w:val="single" w:sz="4" w:space="0" w:color="auto"/>
            </w:tcBorders>
          </w:tcPr>
          <w:p w14:paraId="590DA9BC" w14:textId="5B470F5A" w:rsidR="00654C6D" w:rsidRDefault="00654C6D" w:rsidP="00AE610A">
            <w:pPr>
              <w:pStyle w:val="TableSubheading"/>
              <w:rPr>
                <w:color w:val="000000"/>
                <w:sz w:val="22"/>
              </w:rPr>
            </w:pPr>
            <w:r>
              <w:t xml:space="preserve">Working Lunch and </w:t>
            </w:r>
            <w:r>
              <w:rPr>
                <w:color w:val="000000"/>
              </w:rPr>
              <w:t>Team Time 1—</w:t>
            </w:r>
            <w:r>
              <w:t xml:space="preserve">Applying Knowledge </w:t>
            </w:r>
            <w:r w:rsidR="00D211B1">
              <w:t>f</w:t>
            </w:r>
            <w:r>
              <w:t>rom Data and Continuous Improvement Session</w:t>
            </w:r>
          </w:p>
        </w:tc>
        <w:tc>
          <w:tcPr>
            <w:tcW w:w="2021" w:type="dxa"/>
            <w:tcBorders>
              <w:top w:val="single" w:sz="4" w:space="0" w:color="auto"/>
              <w:bottom w:val="single" w:sz="4" w:space="0" w:color="auto"/>
              <w:right w:val="nil"/>
            </w:tcBorders>
          </w:tcPr>
          <w:p w14:paraId="7EA55236" w14:textId="77777777" w:rsidR="00654C6D" w:rsidRPr="00D211B1" w:rsidRDefault="00654C6D" w:rsidP="00654C6D">
            <w:pPr>
              <w:pStyle w:val="NormalWeb"/>
              <w:spacing w:before="40" w:beforeAutospacing="0" w:after="40" w:afterAutospacing="0"/>
              <w:rPr>
                <w:b/>
                <w:bCs/>
                <w:i/>
                <w:szCs w:val="20"/>
              </w:rPr>
            </w:pPr>
            <w:r w:rsidRPr="00D211B1">
              <w:rPr>
                <w:b/>
                <w:bCs/>
                <w:i/>
                <w:szCs w:val="20"/>
              </w:rPr>
              <w:t>Team Time Locations:</w:t>
            </w:r>
          </w:p>
          <w:p w14:paraId="29136901" w14:textId="20768A53" w:rsidR="00654C6D" w:rsidRPr="00D211B1" w:rsidRDefault="00654C6D" w:rsidP="00654C6D">
            <w:pPr>
              <w:pStyle w:val="NormalWeb"/>
              <w:spacing w:before="40" w:beforeAutospacing="0" w:after="40" w:afterAutospacing="0"/>
              <w:rPr>
                <w:b/>
                <w:i/>
                <w:szCs w:val="20"/>
              </w:rPr>
            </w:pPr>
            <w:r w:rsidRPr="00D211B1">
              <w:rPr>
                <w:b/>
                <w:bCs/>
                <w:i/>
                <w:szCs w:val="20"/>
              </w:rPr>
              <w:t>AZ &amp; CO: Van Buren</w:t>
            </w:r>
          </w:p>
          <w:p w14:paraId="03A8C21B" w14:textId="77777777" w:rsidR="00654C6D" w:rsidRPr="00D211B1" w:rsidRDefault="00654C6D" w:rsidP="00654C6D">
            <w:pPr>
              <w:pStyle w:val="NormalWeb"/>
              <w:spacing w:before="40" w:beforeAutospacing="0" w:after="40" w:afterAutospacing="0"/>
              <w:rPr>
                <w:b/>
                <w:i/>
                <w:szCs w:val="20"/>
              </w:rPr>
            </w:pPr>
            <w:r w:rsidRPr="00D211B1">
              <w:rPr>
                <w:b/>
                <w:bCs/>
                <w:i/>
                <w:szCs w:val="20"/>
              </w:rPr>
              <w:t>DC: Harrison</w:t>
            </w:r>
          </w:p>
        </w:tc>
        <w:tc>
          <w:tcPr>
            <w:tcW w:w="2021" w:type="dxa"/>
            <w:gridSpan w:val="3"/>
            <w:tcBorders>
              <w:top w:val="single" w:sz="4" w:space="0" w:color="auto"/>
              <w:left w:val="nil"/>
              <w:bottom w:val="single" w:sz="4" w:space="0" w:color="auto"/>
            </w:tcBorders>
          </w:tcPr>
          <w:p w14:paraId="435769B3" w14:textId="1E6E2C5E" w:rsidR="00654C6D" w:rsidRPr="00D211B1" w:rsidRDefault="00654C6D" w:rsidP="00654C6D">
            <w:pPr>
              <w:pStyle w:val="NormalWeb"/>
              <w:spacing w:before="40" w:beforeAutospacing="0" w:after="40" w:afterAutospacing="0"/>
              <w:rPr>
                <w:b/>
                <w:i/>
                <w:szCs w:val="20"/>
              </w:rPr>
            </w:pPr>
            <w:r w:rsidRPr="00D211B1">
              <w:rPr>
                <w:b/>
                <w:bCs/>
                <w:i/>
                <w:szCs w:val="20"/>
              </w:rPr>
              <w:t>GA &amp; MS: Wilson</w:t>
            </w:r>
          </w:p>
          <w:p w14:paraId="0B7ECF8C" w14:textId="77777777" w:rsidR="00654C6D" w:rsidRPr="00D211B1" w:rsidRDefault="00654C6D" w:rsidP="00654C6D">
            <w:pPr>
              <w:pStyle w:val="NormalWeb"/>
              <w:spacing w:before="40" w:beforeAutospacing="0" w:after="40" w:afterAutospacing="0"/>
              <w:rPr>
                <w:b/>
                <w:i/>
                <w:szCs w:val="20"/>
              </w:rPr>
            </w:pPr>
            <w:r w:rsidRPr="00D211B1">
              <w:rPr>
                <w:b/>
                <w:bCs/>
                <w:i/>
                <w:szCs w:val="20"/>
              </w:rPr>
              <w:t>IN: Jackson</w:t>
            </w:r>
          </w:p>
          <w:p w14:paraId="2A6FB777" w14:textId="1F590EA7" w:rsidR="00654C6D" w:rsidRPr="00D211B1" w:rsidRDefault="00654C6D" w:rsidP="00654C6D">
            <w:pPr>
              <w:pStyle w:val="NormalWeb"/>
              <w:spacing w:before="40" w:beforeAutospacing="0" w:after="40" w:afterAutospacing="0"/>
              <w:rPr>
                <w:b/>
                <w:i/>
              </w:rPr>
            </w:pPr>
            <w:r w:rsidRPr="00D211B1">
              <w:rPr>
                <w:b/>
                <w:bCs/>
                <w:i/>
                <w:szCs w:val="20"/>
              </w:rPr>
              <w:t>RI: Madison</w:t>
            </w:r>
          </w:p>
        </w:tc>
      </w:tr>
      <w:tr w:rsidR="00D211B1" w14:paraId="399BFDF5" w14:textId="77777777" w:rsidTr="00D211B1">
        <w:tc>
          <w:tcPr>
            <w:tcW w:w="1612" w:type="dxa"/>
          </w:tcPr>
          <w:p w14:paraId="52ED80AA" w14:textId="77777777" w:rsidR="00D211B1" w:rsidRDefault="00D211B1" w:rsidP="0038692F">
            <w:pPr>
              <w:pStyle w:val="TableText"/>
            </w:pPr>
            <w:r>
              <w:t>12:45–1:00 p.m.</w:t>
            </w:r>
          </w:p>
        </w:tc>
        <w:tc>
          <w:tcPr>
            <w:tcW w:w="7732" w:type="dxa"/>
            <w:gridSpan w:val="5"/>
          </w:tcPr>
          <w:p w14:paraId="257E28C1" w14:textId="77777777" w:rsidR="00D211B1" w:rsidRDefault="00D211B1" w:rsidP="00AE610A">
            <w:pPr>
              <w:pStyle w:val="TableText"/>
              <w:rPr>
                <w:i/>
              </w:rPr>
            </w:pPr>
            <w:r w:rsidRPr="00240570">
              <w:rPr>
                <w:i/>
              </w:rPr>
              <w:t xml:space="preserve">Transition to breakout spaces for concurrent </w:t>
            </w:r>
            <w:r>
              <w:rPr>
                <w:i/>
              </w:rPr>
              <w:t xml:space="preserve">breakout </w:t>
            </w:r>
            <w:r w:rsidRPr="00240570">
              <w:rPr>
                <w:i/>
              </w:rPr>
              <w:t>sessions</w:t>
            </w:r>
          </w:p>
          <w:p w14:paraId="39E5A29C" w14:textId="7A53AB42" w:rsidR="009F3BD0" w:rsidRDefault="009F3BD0" w:rsidP="00AE610A">
            <w:pPr>
              <w:pStyle w:val="TableText"/>
            </w:pPr>
            <w:r>
              <w:rPr>
                <w:i/>
              </w:rPr>
              <w:lastRenderedPageBreak/>
              <w:t>Regional Center Facilitators support transition</w:t>
            </w:r>
          </w:p>
        </w:tc>
      </w:tr>
      <w:tr w:rsidR="00D211B1" w14:paraId="65B886F1" w14:textId="77777777" w:rsidTr="00D211B1">
        <w:tc>
          <w:tcPr>
            <w:tcW w:w="1612" w:type="dxa"/>
            <w:vMerge w:val="restart"/>
          </w:tcPr>
          <w:p w14:paraId="306A7E31" w14:textId="77777777" w:rsidR="00D211B1" w:rsidRDefault="00D211B1" w:rsidP="0038692F">
            <w:pPr>
              <w:pStyle w:val="TableText"/>
            </w:pPr>
            <w:r>
              <w:lastRenderedPageBreak/>
              <w:t>1:00–2:30 p.m.</w:t>
            </w:r>
          </w:p>
        </w:tc>
        <w:tc>
          <w:tcPr>
            <w:tcW w:w="7732" w:type="dxa"/>
            <w:gridSpan w:val="5"/>
          </w:tcPr>
          <w:p w14:paraId="43C48895" w14:textId="2FD9855F" w:rsidR="00D211B1" w:rsidRPr="00D211B1" w:rsidRDefault="00D211B1" w:rsidP="00AE610A">
            <w:pPr>
              <w:pStyle w:val="TableText"/>
              <w:rPr>
                <w:b/>
              </w:rPr>
            </w:pPr>
            <w:r w:rsidRPr="00D211B1">
              <w:rPr>
                <w:b/>
              </w:rPr>
              <w:t>Concurrent Breakout Sessions:</w:t>
            </w:r>
          </w:p>
        </w:tc>
      </w:tr>
      <w:tr w:rsidR="0038692F" w14:paraId="604A203A" w14:textId="77777777" w:rsidTr="00D211B1">
        <w:tc>
          <w:tcPr>
            <w:tcW w:w="1612" w:type="dxa"/>
            <w:vMerge/>
          </w:tcPr>
          <w:p w14:paraId="731DC6BB" w14:textId="77777777" w:rsidR="0038692F" w:rsidRDefault="0038692F" w:rsidP="0038692F">
            <w:pPr>
              <w:pStyle w:val="TableText"/>
            </w:pPr>
          </w:p>
        </w:tc>
        <w:tc>
          <w:tcPr>
            <w:tcW w:w="3690" w:type="dxa"/>
          </w:tcPr>
          <w:p w14:paraId="7BE5C3E0" w14:textId="77777777" w:rsidR="0038692F" w:rsidRPr="00C65290" w:rsidRDefault="0038692F" w:rsidP="00AE610A">
            <w:pPr>
              <w:pStyle w:val="TableSubheading"/>
            </w:pPr>
            <w:r w:rsidRPr="00C65290">
              <w:t xml:space="preserve">OPTION 1: </w:t>
            </w:r>
            <w:r w:rsidR="00AE610A" w:rsidRPr="00C65290">
              <w:br/>
            </w:r>
            <w:r w:rsidRPr="00C65290">
              <w:t xml:space="preserve">Mentoring </w:t>
            </w:r>
            <w:r w:rsidR="006E7423" w:rsidRPr="00C65290">
              <w:t xml:space="preserve">and </w:t>
            </w:r>
            <w:r w:rsidRPr="00C65290">
              <w:t xml:space="preserve">Induction </w:t>
            </w:r>
            <w:r w:rsidR="00D211B1" w:rsidRPr="00C65290">
              <w:t>for Instructional Transformation</w:t>
            </w:r>
          </w:p>
          <w:p w14:paraId="585DE573" w14:textId="294F103D" w:rsidR="00C65290" w:rsidRPr="00C65290" w:rsidRDefault="00C65290" w:rsidP="00AE610A">
            <w:pPr>
              <w:pStyle w:val="TableSubheading"/>
              <w:rPr>
                <w:b w:val="0"/>
                <w:i/>
              </w:rPr>
            </w:pPr>
            <w:r w:rsidRPr="00C65290">
              <w:rPr>
                <w:b w:val="0"/>
                <w:i/>
              </w:rPr>
              <w:t>.</w:t>
            </w:r>
          </w:p>
        </w:tc>
        <w:tc>
          <w:tcPr>
            <w:tcW w:w="2610" w:type="dxa"/>
            <w:gridSpan w:val="3"/>
          </w:tcPr>
          <w:p w14:paraId="25384DD0" w14:textId="77777777" w:rsidR="0038692F" w:rsidRPr="00240570" w:rsidRDefault="0038692F" w:rsidP="007830EC">
            <w:pPr>
              <w:pStyle w:val="TableText"/>
              <w:rPr>
                <w:i/>
              </w:rPr>
            </w:pPr>
            <w:r w:rsidRPr="00240570">
              <w:rPr>
                <w:i/>
              </w:rPr>
              <w:t>Lisa Lachlan &amp; Lindsey Hayes, GTL Center</w:t>
            </w:r>
          </w:p>
          <w:p w14:paraId="7C0DE0A7" w14:textId="346D3BFD" w:rsidR="00C65290" w:rsidRPr="007703F1" w:rsidRDefault="0038692F" w:rsidP="007830EC">
            <w:pPr>
              <w:pStyle w:val="TableText"/>
              <w:rPr>
                <w:i/>
              </w:rPr>
            </w:pPr>
            <w:r w:rsidRPr="00240570">
              <w:rPr>
                <w:i/>
              </w:rPr>
              <w:t>Natalie Smith</w:t>
            </w:r>
            <w:r w:rsidR="007703F1">
              <w:rPr>
                <w:i/>
              </w:rPr>
              <w:t>, Turnaround for Children</w:t>
            </w:r>
          </w:p>
        </w:tc>
        <w:tc>
          <w:tcPr>
            <w:tcW w:w="1432" w:type="dxa"/>
          </w:tcPr>
          <w:p w14:paraId="3B705A6F" w14:textId="77777777" w:rsidR="0038692F" w:rsidRPr="00437484" w:rsidRDefault="0038692F" w:rsidP="00AE610A">
            <w:pPr>
              <w:pStyle w:val="TableSubheading"/>
              <w:rPr>
                <w:color w:val="000000"/>
              </w:rPr>
            </w:pPr>
            <w:r w:rsidRPr="00437484">
              <w:t>Van Buren Breakout Room</w:t>
            </w:r>
          </w:p>
        </w:tc>
      </w:tr>
      <w:tr w:rsidR="0038692F" w14:paraId="5F520D9E" w14:textId="77777777" w:rsidTr="00D211B1">
        <w:tc>
          <w:tcPr>
            <w:tcW w:w="1612" w:type="dxa"/>
            <w:vMerge/>
          </w:tcPr>
          <w:p w14:paraId="16C32AFD" w14:textId="77777777" w:rsidR="0038692F" w:rsidRDefault="0038692F" w:rsidP="0038692F">
            <w:pPr>
              <w:pStyle w:val="TableText"/>
            </w:pPr>
          </w:p>
        </w:tc>
        <w:tc>
          <w:tcPr>
            <w:tcW w:w="3690" w:type="dxa"/>
          </w:tcPr>
          <w:p w14:paraId="562160FA" w14:textId="77777777" w:rsidR="0038692F" w:rsidRDefault="0038692F" w:rsidP="00AE610A">
            <w:pPr>
              <w:pStyle w:val="TableSubheading"/>
            </w:pPr>
            <w:r>
              <w:t xml:space="preserve">OPTION 2: </w:t>
            </w:r>
            <w:r w:rsidR="00AE610A">
              <w:br/>
            </w:r>
            <w:r>
              <w:t xml:space="preserve">Building Equity Leadership: Policies and Practices to Empower </w:t>
            </w:r>
            <w:r w:rsidR="00BD2B2A">
              <w:t xml:space="preserve">All </w:t>
            </w:r>
            <w:r>
              <w:t>Learners</w:t>
            </w:r>
          </w:p>
          <w:p w14:paraId="5854DE30" w14:textId="5DA32077" w:rsidR="007703F1" w:rsidRDefault="007703F1" w:rsidP="00AE610A">
            <w:pPr>
              <w:pStyle w:val="TableSubheading"/>
              <w:rPr>
                <w:i/>
              </w:rPr>
            </w:pPr>
          </w:p>
        </w:tc>
        <w:tc>
          <w:tcPr>
            <w:tcW w:w="2610" w:type="dxa"/>
            <w:gridSpan w:val="3"/>
          </w:tcPr>
          <w:p w14:paraId="4ADCACB5" w14:textId="77777777" w:rsidR="00AE610A" w:rsidRPr="00240570" w:rsidRDefault="0038692F" w:rsidP="007830EC">
            <w:pPr>
              <w:pStyle w:val="TableText"/>
              <w:rPr>
                <w:i/>
              </w:rPr>
            </w:pPr>
            <w:r w:rsidRPr="00240570">
              <w:rPr>
                <w:i/>
              </w:rPr>
              <w:t>Catherine Barbour, AIR</w:t>
            </w:r>
            <w:bookmarkStart w:id="0" w:name="_GoBack"/>
            <w:bookmarkEnd w:id="0"/>
          </w:p>
          <w:p w14:paraId="0EDA6A5B" w14:textId="77777777" w:rsidR="0038692F" w:rsidRDefault="0038692F" w:rsidP="007830EC">
            <w:pPr>
              <w:pStyle w:val="TableText"/>
            </w:pPr>
            <w:r w:rsidRPr="00240570">
              <w:rPr>
                <w:i/>
              </w:rPr>
              <w:t xml:space="preserve">Julie Nariman, NYC Principal </w:t>
            </w:r>
          </w:p>
        </w:tc>
        <w:tc>
          <w:tcPr>
            <w:tcW w:w="1432" w:type="dxa"/>
          </w:tcPr>
          <w:p w14:paraId="6C2EED49" w14:textId="77777777" w:rsidR="0038692F" w:rsidRPr="00437484" w:rsidRDefault="0038692F" w:rsidP="00AE610A">
            <w:pPr>
              <w:pStyle w:val="TableSubheading"/>
              <w:rPr>
                <w:color w:val="000000"/>
              </w:rPr>
            </w:pPr>
            <w:r w:rsidRPr="00437484">
              <w:t>Harrison Breakout Room</w:t>
            </w:r>
          </w:p>
        </w:tc>
      </w:tr>
      <w:tr w:rsidR="0038692F" w14:paraId="67E90E8C" w14:textId="77777777" w:rsidTr="00D211B1">
        <w:tc>
          <w:tcPr>
            <w:tcW w:w="1612" w:type="dxa"/>
            <w:vMerge/>
          </w:tcPr>
          <w:p w14:paraId="69E1493A" w14:textId="77777777" w:rsidR="0038692F" w:rsidRDefault="0038692F" w:rsidP="0038692F">
            <w:pPr>
              <w:pStyle w:val="TableText"/>
            </w:pPr>
          </w:p>
        </w:tc>
        <w:tc>
          <w:tcPr>
            <w:tcW w:w="3690" w:type="dxa"/>
          </w:tcPr>
          <w:p w14:paraId="5986C7E0" w14:textId="77777777" w:rsidR="0038692F" w:rsidRDefault="0038692F" w:rsidP="00AE610A">
            <w:pPr>
              <w:pStyle w:val="TableSubheading"/>
            </w:pPr>
            <w:r>
              <w:t>OPTION 3:</w:t>
            </w:r>
            <w:r w:rsidR="00AE610A">
              <w:br/>
            </w:r>
            <w:r>
              <w:t>Talent Development for Rapid School Improvement</w:t>
            </w:r>
          </w:p>
          <w:p w14:paraId="02C32651" w14:textId="5992384D" w:rsidR="007703F1" w:rsidRPr="001240DE" w:rsidRDefault="007703F1" w:rsidP="00AE610A">
            <w:pPr>
              <w:pStyle w:val="TableSubheading"/>
            </w:pPr>
          </w:p>
        </w:tc>
        <w:tc>
          <w:tcPr>
            <w:tcW w:w="2610" w:type="dxa"/>
            <w:gridSpan w:val="3"/>
          </w:tcPr>
          <w:p w14:paraId="3BCFBD20" w14:textId="0482328C" w:rsidR="0038692F" w:rsidRPr="00240570" w:rsidRDefault="0038692F" w:rsidP="007830EC">
            <w:pPr>
              <w:pStyle w:val="TableText"/>
              <w:rPr>
                <w:i/>
              </w:rPr>
            </w:pPr>
            <w:r w:rsidRPr="00240570">
              <w:rPr>
                <w:i/>
              </w:rPr>
              <w:t>Caitlin Beatson, MACC</w:t>
            </w:r>
          </w:p>
        </w:tc>
        <w:tc>
          <w:tcPr>
            <w:tcW w:w="1432" w:type="dxa"/>
          </w:tcPr>
          <w:p w14:paraId="2B9756C8" w14:textId="77777777" w:rsidR="0038692F" w:rsidRPr="00437484" w:rsidRDefault="0038692F" w:rsidP="00AE610A">
            <w:pPr>
              <w:pStyle w:val="TableSubheading"/>
              <w:rPr>
                <w:color w:val="000000"/>
              </w:rPr>
            </w:pPr>
            <w:r w:rsidRPr="00437484">
              <w:t xml:space="preserve">Wilson Breakout </w:t>
            </w:r>
            <w:r w:rsidR="00B52CFC">
              <w:t>R</w:t>
            </w:r>
            <w:r w:rsidRPr="00437484">
              <w:t>oom</w:t>
            </w:r>
          </w:p>
        </w:tc>
      </w:tr>
      <w:tr w:rsidR="0038692F" w14:paraId="7828A0D5" w14:textId="77777777" w:rsidTr="00D211B1">
        <w:tc>
          <w:tcPr>
            <w:tcW w:w="1612" w:type="dxa"/>
            <w:vMerge/>
          </w:tcPr>
          <w:p w14:paraId="72DFED2B" w14:textId="77777777" w:rsidR="0038692F" w:rsidRDefault="0038692F" w:rsidP="0038692F">
            <w:pPr>
              <w:pStyle w:val="TableText"/>
            </w:pPr>
          </w:p>
        </w:tc>
        <w:tc>
          <w:tcPr>
            <w:tcW w:w="3690" w:type="dxa"/>
          </w:tcPr>
          <w:p w14:paraId="23BF2B96" w14:textId="77777777" w:rsidR="0038692F" w:rsidRDefault="0038692F" w:rsidP="00AE610A">
            <w:pPr>
              <w:pStyle w:val="TableSubheading"/>
            </w:pPr>
            <w:r>
              <w:t>OPTION 4:</w:t>
            </w:r>
            <w:r w:rsidR="00AE610A">
              <w:br/>
            </w:r>
            <w:r>
              <w:t>Grow Your Own Teacher Pipeline Programs to Attract Talent in the Highest Need Schools and Districts</w:t>
            </w:r>
            <w:r w:rsidR="009B2CE6">
              <w:t>—</w:t>
            </w:r>
            <w:r>
              <w:t xml:space="preserve">Learning </w:t>
            </w:r>
            <w:r w:rsidR="00D211B1">
              <w:t>f</w:t>
            </w:r>
            <w:r w:rsidR="009B2CE6">
              <w:t xml:space="preserve">rom </w:t>
            </w:r>
            <w:r>
              <w:t>Work in Texas</w:t>
            </w:r>
          </w:p>
          <w:p w14:paraId="139A826F" w14:textId="22AEB76A" w:rsidR="007703F1" w:rsidRPr="001240DE" w:rsidRDefault="007703F1" w:rsidP="00AE610A">
            <w:pPr>
              <w:pStyle w:val="TableSubheading"/>
            </w:pPr>
          </w:p>
        </w:tc>
        <w:tc>
          <w:tcPr>
            <w:tcW w:w="2610" w:type="dxa"/>
            <w:gridSpan w:val="3"/>
          </w:tcPr>
          <w:p w14:paraId="298AA0E3" w14:textId="77777777" w:rsidR="0038692F" w:rsidRPr="00240570" w:rsidRDefault="0038692F" w:rsidP="00CF34D3">
            <w:pPr>
              <w:pStyle w:val="TableText"/>
              <w:rPr>
                <w:i/>
              </w:rPr>
            </w:pPr>
            <w:r w:rsidRPr="00240570">
              <w:rPr>
                <w:i/>
              </w:rPr>
              <w:t>Liz Nelson, TXCC</w:t>
            </w:r>
          </w:p>
          <w:p w14:paraId="464ADFA8" w14:textId="231B6EC2" w:rsidR="0038692F" w:rsidRDefault="0038692F" w:rsidP="007830EC">
            <w:pPr>
              <w:pStyle w:val="TableText"/>
            </w:pPr>
            <w:r w:rsidRPr="00240570">
              <w:rPr>
                <w:i/>
              </w:rPr>
              <w:t xml:space="preserve">Dan Brown, </w:t>
            </w:r>
            <w:r w:rsidR="009B2CE6" w:rsidRPr="00240570">
              <w:rPr>
                <w:i/>
              </w:rPr>
              <w:br/>
            </w:r>
            <w:r w:rsidRPr="00240570">
              <w:rPr>
                <w:i/>
              </w:rPr>
              <w:t>Consultant/Practitioner</w:t>
            </w:r>
          </w:p>
        </w:tc>
        <w:tc>
          <w:tcPr>
            <w:tcW w:w="1432" w:type="dxa"/>
          </w:tcPr>
          <w:p w14:paraId="41731CE7" w14:textId="77777777" w:rsidR="0038692F" w:rsidRPr="00437484" w:rsidRDefault="0038692F" w:rsidP="00CF34D3">
            <w:pPr>
              <w:pStyle w:val="TableSubheading"/>
              <w:rPr>
                <w:color w:val="000000"/>
              </w:rPr>
            </w:pPr>
            <w:r w:rsidRPr="00437484">
              <w:t>Jackson Breakout Room</w:t>
            </w:r>
          </w:p>
        </w:tc>
      </w:tr>
      <w:tr w:rsidR="0038692F" w14:paraId="5F1D1768" w14:textId="77777777" w:rsidTr="00D211B1">
        <w:tc>
          <w:tcPr>
            <w:tcW w:w="1612" w:type="dxa"/>
            <w:vMerge/>
          </w:tcPr>
          <w:p w14:paraId="49AF0031" w14:textId="77777777" w:rsidR="0038692F" w:rsidRDefault="0038692F" w:rsidP="0038692F">
            <w:pPr>
              <w:pStyle w:val="TableText"/>
            </w:pPr>
          </w:p>
        </w:tc>
        <w:tc>
          <w:tcPr>
            <w:tcW w:w="3690" w:type="dxa"/>
          </w:tcPr>
          <w:p w14:paraId="7A0BC5EA" w14:textId="77777777" w:rsidR="0038692F" w:rsidRDefault="0038692F" w:rsidP="00CF34D3">
            <w:pPr>
              <w:pStyle w:val="TableSubheading"/>
            </w:pPr>
            <w:r>
              <w:t>OPTION 5:</w:t>
            </w:r>
            <w:r w:rsidR="00CF34D3">
              <w:br/>
            </w:r>
            <w:r>
              <w:t>Leveraging Teacher Leadership to Improve Retention in the Highest Need Schools and Districts</w:t>
            </w:r>
          </w:p>
          <w:p w14:paraId="59A73888" w14:textId="77F7D74E" w:rsidR="007703F1" w:rsidRDefault="007703F1" w:rsidP="00CF34D3">
            <w:pPr>
              <w:pStyle w:val="TableSubheading"/>
              <w:rPr>
                <w:i/>
              </w:rPr>
            </w:pPr>
          </w:p>
        </w:tc>
        <w:tc>
          <w:tcPr>
            <w:tcW w:w="2610" w:type="dxa"/>
            <w:gridSpan w:val="3"/>
          </w:tcPr>
          <w:p w14:paraId="0BC21A99" w14:textId="77777777" w:rsidR="007703F1" w:rsidRDefault="0038692F" w:rsidP="007830EC">
            <w:pPr>
              <w:pStyle w:val="TableText"/>
              <w:rPr>
                <w:i/>
                <w:spacing w:val="-2"/>
              </w:rPr>
            </w:pPr>
            <w:r w:rsidRPr="00240570">
              <w:rPr>
                <w:i/>
                <w:spacing w:val="-2"/>
              </w:rPr>
              <w:t>Catherine Jacques, GTL Center</w:t>
            </w:r>
          </w:p>
          <w:p w14:paraId="2FDEF18E" w14:textId="29F3DF16" w:rsidR="007703F1" w:rsidRDefault="0038692F" w:rsidP="007830EC">
            <w:pPr>
              <w:pStyle w:val="TableText"/>
              <w:rPr>
                <w:i/>
                <w:spacing w:val="-2"/>
              </w:rPr>
            </w:pPr>
            <w:r w:rsidRPr="00240570">
              <w:rPr>
                <w:i/>
                <w:spacing w:val="-2"/>
              </w:rPr>
              <w:t xml:space="preserve">Andrew Morrill, </w:t>
            </w:r>
            <w:r w:rsidR="00B52CFC" w:rsidRPr="00240570">
              <w:rPr>
                <w:i/>
                <w:spacing w:val="-2"/>
              </w:rPr>
              <w:t>CST</w:t>
            </w:r>
          </w:p>
          <w:p w14:paraId="086AA896" w14:textId="0F0C13CA" w:rsidR="0038692F" w:rsidRPr="00D211B1" w:rsidRDefault="005B62ED" w:rsidP="007830EC">
            <w:pPr>
              <w:pStyle w:val="TableText"/>
              <w:rPr>
                <w:i/>
                <w:spacing w:val="-2"/>
              </w:rPr>
            </w:pPr>
            <w:r w:rsidRPr="005B62ED">
              <w:rPr>
                <w:i/>
                <w:spacing w:val="-2"/>
              </w:rPr>
              <w:t>Meghan Archuleta</w:t>
            </w:r>
            <w:r w:rsidR="007703F1">
              <w:rPr>
                <w:i/>
                <w:spacing w:val="-2"/>
              </w:rPr>
              <w:t>, Huerfano School District</w:t>
            </w:r>
          </w:p>
        </w:tc>
        <w:tc>
          <w:tcPr>
            <w:tcW w:w="1432" w:type="dxa"/>
          </w:tcPr>
          <w:p w14:paraId="7ED22687" w14:textId="77777777" w:rsidR="0038692F" w:rsidRPr="00437484" w:rsidRDefault="0038692F" w:rsidP="00CF34D3">
            <w:pPr>
              <w:pStyle w:val="TableSubheading"/>
            </w:pPr>
            <w:r w:rsidRPr="00437484">
              <w:t>Madison Breakout Room</w:t>
            </w:r>
          </w:p>
        </w:tc>
      </w:tr>
      <w:tr w:rsidR="00D211B1" w14:paraId="621806E2" w14:textId="77777777" w:rsidTr="00D211B1">
        <w:tc>
          <w:tcPr>
            <w:tcW w:w="1612" w:type="dxa"/>
          </w:tcPr>
          <w:p w14:paraId="7A17CF1D" w14:textId="77777777" w:rsidR="00D211B1" w:rsidRDefault="00D211B1" w:rsidP="0038692F">
            <w:pPr>
              <w:pStyle w:val="TableText"/>
            </w:pPr>
            <w:r>
              <w:t>2:30–2:45 p.m.</w:t>
            </w:r>
          </w:p>
        </w:tc>
        <w:tc>
          <w:tcPr>
            <w:tcW w:w="7732" w:type="dxa"/>
            <w:gridSpan w:val="5"/>
          </w:tcPr>
          <w:p w14:paraId="12F3B970" w14:textId="77777777" w:rsidR="00D211B1" w:rsidRDefault="00D211B1" w:rsidP="00CF34D3">
            <w:pPr>
              <w:pStyle w:val="TableSubheading"/>
            </w:pPr>
            <w:r>
              <w:t>Sponsored Afternoon Snack Break</w:t>
            </w:r>
          </w:p>
          <w:p w14:paraId="0D1EC160" w14:textId="77777777" w:rsidR="00D211B1" w:rsidRDefault="00D211B1" w:rsidP="00E62E2F">
            <w:pPr>
              <w:pBdr>
                <w:top w:val="nil"/>
                <w:left w:val="nil"/>
                <w:bottom w:val="nil"/>
                <w:right w:val="nil"/>
                <w:between w:val="nil"/>
              </w:pBdr>
              <w:spacing w:after="40"/>
              <w:rPr>
                <w:i/>
              </w:rPr>
            </w:pPr>
            <w:r w:rsidRPr="00240570">
              <w:rPr>
                <w:i/>
              </w:rPr>
              <w:t xml:space="preserve">Transition to breakout rooms for team </w:t>
            </w:r>
            <w:r w:rsidRPr="00D211B1">
              <w:rPr>
                <w:i/>
              </w:rPr>
              <w:t xml:space="preserve">time </w:t>
            </w:r>
            <w:r w:rsidRPr="00240570">
              <w:rPr>
                <w:i/>
              </w:rPr>
              <w:t>sessions</w:t>
            </w:r>
          </w:p>
          <w:p w14:paraId="55E8E14C" w14:textId="6FED3778" w:rsidR="009F3BD0" w:rsidRDefault="009F3BD0" w:rsidP="00E62E2F">
            <w:pPr>
              <w:pBdr>
                <w:top w:val="nil"/>
                <w:left w:val="nil"/>
                <w:bottom w:val="nil"/>
                <w:right w:val="nil"/>
                <w:between w:val="nil"/>
              </w:pBdr>
              <w:spacing w:after="40"/>
              <w:rPr>
                <w:rFonts w:eastAsia="Calibri" w:cs="Calibri"/>
                <w:color w:val="000000"/>
                <w:sz w:val="22"/>
                <w:szCs w:val="22"/>
              </w:rPr>
            </w:pPr>
            <w:r>
              <w:rPr>
                <w:i/>
              </w:rPr>
              <w:t>Regional Center Facilitators support transition</w:t>
            </w:r>
          </w:p>
        </w:tc>
      </w:tr>
      <w:tr w:rsidR="00D211B1" w14:paraId="28F4A804" w14:textId="77777777" w:rsidTr="005D38F0">
        <w:tc>
          <w:tcPr>
            <w:tcW w:w="1612" w:type="dxa"/>
          </w:tcPr>
          <w:p w14:paraId="4ECD09FB" w14:textId="77777777" w:rsidR="00D211B1" w:rsidRDefault="00D211B1" w:rsidP="00D211B1">
            <w:pPr>
              <w:pStyle w:val="TableText"/>
            </w:pPr>
            <w:r>
              <w:t>2:45–4:15 p.m.</w:t>
            </w:r>
          </w:p>
        </w:tc>
        <w:tc>
          <w:tcPr>
            <w:tcW w:w="3690" w:type="dxa"/>
          </w:tcPr>
          <w:p w14:paraId="75B1B32D" w14:textId="77777777" w:rsidR="00D211B1" w:rsidRDefault="00D211B1" w:rsidP="00D211B1">
            <w:pPr>
              <w:pStyle w:val="TableSubheading"/>
            </w:pPr>
            <w:r>
              <w:t>Team Time 2—Applying Knowledge from Breakout Sessions</w:t>
            </w:r>
          </w:p>
          <w:p w14:paraId="2B04C205" w14:textId="3E5B5D8C" w:rsidR="00D211B1" w:rsidRPr="00D211B1" w:rsidRDefault="00D211B1" w:rsidP="00D211B1">
            <w:pPr>
              <w:pStyle w:val="TableSubheading"/>
              <w:jc w:val="center"/>
              <w:rPr>
                <w:i/>
              </w:rPr>
            </w:pPr>
            <w:r>
              <w:rPr>
                <w:i/>
              </w:rPr>
              <w:t xml:space="preserve">**Optional Consultancies During </w:t>
            </w:r>
            <w:r>
              <w:rPr>
                <w:i/>
              </w:rPr>
              <w:br/>
              <w:t>Team Time Session**</w:t>
            </w:r>
          </w:p>
        </w:tc>
        <w:tc>
          <w:tcPr>
            <w:tcW w:w="2160" w:type="dxa"/>
            <w:gridSpan w:val="2"/>
            <w:tcBorders>
              <w:top w:val="single" w:sz="4" w:space="0" w:color="auto"/>
              <w:bottom w:val="single" w:sz="4" w:space="0" w:color="auto"/>
              <w:right w:val="nil"/>
            </w:tcBorders>
          </w:tcPr>
          <w:p w14:paraId="06A33DA0" w14:textId="77777777" w:rsidR="00D211B1" w:rsidRPr="00D211B1" w:rsidRDefault="00D211B1" w:rsidP="00D211B1">
            <w:pPr>
              <w:pStyle w:val="NormalWeb"/>
              <w:spacing w:before="40" w:beforeAutospacing="0" w:after="40" w:afterAutospacing="0"/>
              <w:rPr>
                <w:b/>
                <w:bCs/>
                <w:i/>
                <w:szCs w:val="20"/>
              </w:rPr>
            </w:pPr>
            <w:r w:rsidRPr="00D211B1">
              <w:rPr>
                <w:b/>
                <w:bCs/>
                <w:i/>
                <w:szCs w:val="20"/>
              </w:rPr>
              <w:t>Team Time Locations:</w:t>
            </w:r>
          </w:p>
          <w:p w14:paraId="3F7FD40E" w14:textId="77777777" w:rsidR="00D211B1" w:rsidRPr="00D211B1" w:rsidRDefault="00D211B1" w:rsidP="00D211B1">
            <w:pPr>
              <w:pStyle w:val="NormalWeb"/>
              <w:spacing w:before="40" w:beforeAutospacing="0" w:after="40" w:afterAutospacing="0"/>
              <w:rPr>
                <w:b/>
                <w:i/>
                <w:szCs w:val="20"/>
              </w:rPr>
            </w:pPr>
            <w:r w:rsidRPr="00D211B1">
              <w:rPr>
                <w:b/>
                <w:bCs/>
                <w:i/>
                <w:szCs w:val="20"/>
              </w:rPr>
              <w:t>AZ &amp; CO: Van Buren</w:t>
            </w:r>
          </w:p>
          <w:p w14:paraId="7093F981" w14:textId="25F6E804" w:rsidR="00D211B1" w:rsidRPr="00CF34D3" w:rsidRDefault="00D211B1" w:rsidP="00D211B1">
            <w:pPr>
              <w:pStyle w:val="TableText"/>
              <w:rPr>
                <w:i/>
              </w:rPr>
            </w:pPr>
            <w:r w:rsidRPr="00D211B1">
              <w:rPr>
                <w:b/>
                <w:bCs/>
                <w:i/>
                <w:szCs w:val="20"/>
              </w:rPr>
              <w:t>DC: Harrison</w:t>
            </w:r>
          </w:p>
        </w:tc>
        <w:tc>
          <w:tcPr>
            <w:tcW w:w="1882" w:type="dxa"/>
            <w:gridSpan w:val="2"/>
            <w:tcBorders>
              <w:top w:val="single" w:sz="4" w:space="0" w:color="auto"/>
              <w:left w:val="nil"/>
              <w:bottom w:val="single" w:sz="4" w:space="0" w:color="auto"/>
            </w:tcBorders>
          </w:tcPr>
          <w:p w14:paraId="0C2FAD82" w14:textId="77777777" w:rsidR="00D211B1" w:rsidRPr="00D211B1" w:rsidRDefault="00D211B1" w:rsidP="00D211B1">
            <w:pPr>
              <w:pStyle w:val="NormalWeb"/>
              <w:spacing w:before="40" w:beforeAutospacing="0" w:after="40" w:afterAutospacing="0"/>
              <w:rPr>
                <w:b/>
                <w:i/>
                <w:szCs w:val="20"/>
              </w:rPr>
            </w:pPr>
            <w:r w:rsidRPr="00D211B1">
              <w:rPr>
                <w:b/>
                <w:bCs/>
                <w:i/>
                <w:szCs w:val="20"/>
              </w:rPr>
              <w:t>GA &amp; MS: Wilson</w:t>
            </w:r>
          </w:p>
          <w:p w14:paraId="1C2015B7" w14:textId="77777777" w:rsidR="00D211B1" w:rsidRPr="00D211B1" w:rsidRDefault="00D211B1" w:rsidP="00D211B1">
            <w:pPr>
              <w:pStyle w:val="NormalWeb"/>
              <w:spacing w:before="40" w:beforeAutospacing="0" w:after="40" w:afterAutospacing="0"/>
              <w:rPr>
                <w:b/>
                <w:i/>
                <w:szCs w:val="20"/>
              </w:rPr>
            </w:pPr>
            <w:r w:rsidRPr="00D211B1">
              <w:rPr>
                <w:b/>
                <w:bCs/>
                <w:i/>
                <w:szCs w:val="20"/>
              </w:rPr>
              <w:t>IN: Jackson</w:t>
            </w:r>
          </w:p>
          <w:p w14:paraId="77D7B2D6" w14:textId="15EDDDE2" w:rsidR="00D211B1" w:rsidRDefault="00D211B1" w:rsidP="00D211B1">
            <w:pPr>
              <w:pStyle w:val="TableText"/>
            </w:pPr>
            <w:r w:rsidRPr="00D211B1">
              <w:rPr>
                <w:b/>
                <w:bCs/>
                <w:i/>
                <w:szCs w:val="20"/>
              </w:rPr>
              <w:t>RI: Madison</w:t>
            </w:r>
          </w:p>
        </w:tc>
      </w:tr>
      <w:tr w:rsidR="00D211B1" w14:paraId="7ECEFE4C" w14:textId="77777777" w:rsidTr="00D211B1">
        <w:tc>
          <w:tcPr>
            <w:tcW w:w="1612" w:type="dxa"/>
          </w:tcPr>
          <w:p w14:paraId="4CDE6710" w14:textId="77777777" w:rsidR="00D211B1" w:rsidRDefault="00D211B1" w:rsidP="0038692F">
            <w:pPr>
              <w:pStyle w:val="TableText"/>
            </w:pPr>
            <w:r>
              <w:t>4:15–4:25 p.m.</w:t>
            </w:r>
          </w:p>
        </w:tc>
        <w:tc>
          <w:tcPr>
            <w:tcW w:w="7732" w:type="dxa"/>
            <w:gridSpan w:val="5"/>
          </w:tcPr>
          <w:p w14:paraId="1942109A" w14:textId="77777777" w:rsidR="00D211B1" w:rsidRDefault="00D211B1" w:rsidP="00CF34D3">
            <w:pPr>
              <w:pStyle w:val="TableText"/>
              <w:rPr>
                <w:i/>
              </w:rPr>
            </w:pPr>
            <w:r w:rsidRPr="00240570">
              <w:rPr>
                <w:i/>
              </w:rPr>
              <w:t>Transition to ballroom for report-out and closing</w:t>
            </w:r>
          </w:p>
          <w:p w14:paraId="4F2CA551" w14:textId="1683A775" w:rsidR="009F3BD0" w:rsidRDefault="009F3BD0" w:rsidP="00CF34D3">
            <w:pPr>
              <w:pStyle w:val="TableText"/>
              <w:rPr>
                <w:color w:val="000000"/>
              </w:rPr>
            </w:pPr>
            <w:r>
              <w:rPr>
                <w:i/>
              </w:rPr>
              <w:t>Regional Center Facilitators support transition</w:t>
            </w:r>
          </w:p>
        </w:tc>
      </w:tr>
      <w:tr w:rsidR="0038692F" w14:paraId="68D901B8" w14:textId="77777777" w:rsidTr="00D211B1">
        <w:tc>
          <w:tcPr>
            <w:tcW w:w="1612" w:type="dxa"/>
          </w:tcPr>
          <w:p w14:paraId="65FE9CB2" w14:textId="77777777" w:rsidR="0038692F" w:rsidRDefault="0038692F" w:rsidP="0038692F">
            <w:pPr>
              <w:pStyle w:val="TableText"/>
            </w:pPr>
            <w:r>
              <w:t>4:25</w:t>
            </w:r>
            <w:r w:rsidR="00AE610A">
              <w:t>–</w:t>
            </w:r>
            <w:r>
              <w:t>5:00</w:t>
            </w:r>
            <w:r w:rsidR="00AE610A">
              <w:t xml:space="preserve"> p.m.</w:t>
            </w:r>
          </w:p>
        </w:tc>
        <w:tc>
          <w:tcPr>
            <w:tcW w:w="3690" w:type="dxa"/>
          </w:tcPr>
          <w:p w14:paraId="73CE58DD" w14:textId="526EC97A" w:rsidR="0038692F" w:rsidRDefault="00BD2B2A" w:rsidP="00CF34D3">
            <w:pPr>
              <w:pStyle w:val="TableSubheading"/>
            </w:pPr>
            <w:r>
              <w:t>Report-</w:t>
            </w:r>
            <w:r w:rsidR="0038692F">
              <w:t>Out and Tomorrow’s Forecast</w:t>
            </w:r>
          </w:p>
        </w:tc>
        <w:tc>
          <w:tcPr>
            <w:tcW w:w="2610" w:type="dxa"/>
            <w:gridSpan w:val="3"/>
          </w:tcPr>
          <w:p w14:paraId="4E340E52" w14:textId="77777777" w:rsidR="0038692F" w:rsidRPr="007830EC" w:rsidRDefault="0038692F" w:rsidP="007830EC">
            <w:pPr>
              <w:pStyle w:val="TableText"/>
              <w:rPr>
                <w:i/>
              </w:rPr>
            </w:pPr>
            <w:r w:rsidRPr="007830EC">
              <w:rPr>
                <w:i/>
              </w:rPr>
              <w:t>Mary Peterson, CST/WCC</w:t>
            </w:r>
          </w:p>
          <w:p w14:paraId="3E163954" w14:textId="77777777" w:rsidR="0038692F" w:rsidRPr="00CF34D3" w:rsidRDefault="0038692F" w:rsidP="007830EC">
            <w:pPr>
              <w:pStyle w:val="TableText"/>
            </w:pPr>
            <w:r w:rsidRPr="007830EC">
              <w:rPr>
                <w:i/>
              </w:rPr>
              <w:t>Carol Keirstead, NCC</w:t>
            </w:r>
          </w:p>
        </w:tc>
        <w:tc>
          <w:tcPr>
            <w:tcW w:w="1432" w:type="dxa"/>
          </w:tcPr>
          <w:p w14:paraId="75A227AD" w14:textId="77777777" w:rsidR="0038692F" w:rsidRPr="00437484" w:rsidRDefault="0038692F" w:rsidP="00CF34D3">
            <w:pPr>
              <w:pStyle w:val="TableSubheading"/>
              <w:rPr>
                <w:i/>
              </w:rPr>
            </w:pPr>
            <w:r w:rsidRPr="00437484">
              <w:t>Washington Ballroom</w:t>
            </w:r>
          </w:p>
        </w:tc>
      </w:tr>
      <w:tr w:rsidR="00D211B1" w14:paraId="416DBA4A" w14:textId="77777777" w:rsidTr="00D211B1">
        <w:tc>
          <w:tcPr>
            <w:tcW w:w="1612" w:type="dxa"/>
          </w:tcPr>
          <w:p w14:paraId="6823E302" w14:textId="77777777" w:rsidR="00D211B1" w:rsidRDefault="00D211B1" w:rsidP="0038692F">
            <w:pPr>
              <w:pStyle w:val="TableText"/>
            </w:pPr>
            <w:r>
              <w:t xml:space="preserve">5:00 p.m. </w:t>
            </w:r>
          </w:p>
        </w:tc>
        <w:tc>
          <w:tcPr>
            <w:tcW w:w="7732" w:type="dxa"/>
            <w:gridSpan w:val="5"/>
          </w:tcPr>
          <w:p w14:paraId="1E6FC88E" w14:textId="53052854" w:rsidR="00D211B1" w:rsidRPr="00D211B1" w:rsidRDefault="00D211B1" w:rsidP="00E62E2F">
            <w:pPr>
              <w:pBdr>
                <w:top w:val="nil"/>
                <w:left w:val="nil"/>
                <w:bottom w:val="nil"/>
                <w:right w:val="nil"/>
                <w:between w:val="nil"/>
              </w:pBdr>
              <w:spacing w:after="40"/>
              <w:rPr>
                <w:rFonts w:eastAsia="Calibri" w:cs="Calibri"/>
                <w:b/>
                <w:i/>
                <w:color w:val="000000"/>
                <w:sz w:val="22"/>
                <w:szCs w:val="22"/>
              </w:rPr>
            </w:pPr>
            <w:r w:rsidRPr="00D211B1">
              <w:rPr>
                <w:b/>
              </w:rPr>
              <w:t>Adjourn</w:t>
            </w:r>
          </w:p>
        </w:tc>
      </w:tr>
    </w:tbl>
    <w:p w14:paraId="7502E3DD" w14:textId="77777777" w:rsidR="005D38F0" w:rsidRDefault="005D38F0" w:rsidP="007830EC">
      <w:pPr>
        <w:pStyle w:val="Heading4"/>
        <w:spacing w:after="60"/>
        <w:rPr>
          <w:sz w:val="24"/>
          <w:szCs w:val="24"/>
        </w:rPr>
      </w:pPr>
      <w:r>
        <w:rPr>
          <w:sz w:val="24"/>
          <w:szCs w:val="24"/>
        </w:rPr>
        <w:br w:type="page"/>
      </w:r>
    </w:p>
    <w:p w14:paraId="29908665" w14:textId="158A4843" w:rsidR="0038692F" w:rsidRPr="005D38F0" w:rsidRDefault="0038692F" w:rsidP="007830EC">
      <w:pPr>
        <w:pStyle w:val="Heading4"/>
        <w:spacing w:after="60"/>
        <w:rPr>
          <w:sz w:val="24"/>
          <w:szCs w:val="24"/>
        </w:rPr>
      </w:pPr>
      <w:r w:rsidRPr="005D38F0">
        <w:rPr>
          <w:sz w:val="24"/>
          <w:szCs w:val="24"/>
        </w:rPr>
        <w:lastRenderedPageBreak/>
        <w:t>Day 2: Friday, November 16, 2018</w:t>
      </w:r>
    </w:p>
    <w:tbl>
      <w:tblPr>
        <w:tblStyle w:val="T4TBasicTable"/>
        <w:tblW w:w="5000"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420" w:firstRow="1" w:lastRow="0" w:firstColumn="0" w:lastColumn="0" w:noHBand="0" w:noVBand="1"/>
      </w:tblPr>
      <w:tblGrid>
        <w:gridCol w:w="1612"/>
        <w:gridCol w:w="3690"/>
        <w:gridCol w:w="2021"/>
        <w:gridCol w:w="589"/>
        <w:gridCol w:w="1432"/>
      </w:tblGrid>
      <w:tr w:rsidR="00CF34D3" w14:paraId="2675A4B1" w14:textId="77777777" w:rsidTr="00240570">
        <w:trPr>
          <w:cnfStyle w:val="100000000000" w:firstRow="1" w:lastRow="0" w:firstColumn="0" w:lastColumn="0" w:oddVBand="0" w:evenVBand="0" w:oddHBand="0" w:evenHBand="0" w:firstRowFirstColumn="0" w:firstRowLastColumn="0" w:lastRowFirstColumn="0" w:lastRowLastColumn="0"/>
          <w:tblHeader/>
        </w:trPr>
        <w:tc>
          <w:tcPr>
            <w:tcW w:w="161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8809E8B" w14:textId="77777777" w:rsidR="0038692F" w:rsidRDefault="0038692F" w:rsidP="00CF34D3">
            <w:pPr>
              <w:pStyle w:val="TableColumnHeadCentered"/>
              <w:keepNext w:val="0"/>
            </w:pPr>
            <w:r>
              <w:t>Time</w:t>
            </w:r>
          </w:p>
        </w:tc>
        <w:tc>
          <w:tcPr>
            <w:tcW w:w="369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94F09C5" w14:textId="7348A6EC" w:rsidR="0038692F" w:rsidRDefault="008F2DCF" w:rsidP="00CF34D3">
            <w:pPr>
              <w:pStyle w:val="TableColumnHeadCentered"/>
              <w:keepNext w:val="0"/>
            </w:pPr>
            <w:r>
              <w:t>Session Title</w:t>
            </w:r>
          </w:p>
        </w:tc>
        <w:tc>
          <w:tcPr>
            <w:tcW w:w="2610"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836AB27" w14:textId="77777777" w:rsidR="0038692F" w:rsidRDefault="0038692F" w:rsidP="00CF34D3">
            <w:pPr>
              <w:pStyle w:val="TableColumnHeadCentered"/>
              <w:keepNext w:val="0"/>
            </w:pPr>
            <w:r>
              <w:t xml:space="preserve">Presenter(s) </w:t>
            </w:r>
          </w:p>
        </w:tc>
        <w:tc>
          <w:tcPr>
            <w:tcW w:w="143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450AFD1" w14:textId="77777777" w:rsidR="0038692F" w:rsidRDefault="0038692F" w:rsidP="00CF34D3">
            <w:pPr>
              <w:pStyle w:val="TableColumnHeadCentered"/>
              <w:keepNext w:val="0"/>
            </w:pPr>
            <w:r>
              <w:t>Location</w:t>
            </w:r>
          </w:p>
        </w:tc>
      </w:tr>
      <w:tr w:rsidR="0038692F" w14:paraId="13F0CAB7" w14:textId="77777777" w:rsidTr="00240570">
        <w:tc>
          <w:tcPr>
            <w:tcW w:w="1612" w:type="dxa"/>
          </w:tcPr>
          <w:p w14:paraId="0A3BE3E2" w14:textId="555196CE" w:rsidR="0038692F" w:rsidRDefault="003866F8" w:rsidP="00CF34D3">
            <w:pPr>
              <w:pBdr>
                <w:top w:val="nil"/>
                <w:left w:val="nil"/>
                <w:bottom w:val="nil"/>
                <w:right w:val="nil"/>
                <w:between w:val="nil"/>
              </w:pBdr>
              <w:spacing w:after="40"/>
              <w:rPr>
                <w:rFonts w:eastAsia="Calibri" w:cs="Calibri"/>
                <w:color w:val="000000"/>
                <w:sz w:val="22"/>
                <w:szCs w:val="22"/>
              </w:rPr>
            </w:pPr>
            <w:r>
              <w:t>7</w:t>
            </w:r>
            <w:r w:rsidRPr="00437484">
              <w:t>:</w:t>
            </w:r>
            <w:r>
              <w:t>30–8</w:t>
            </w:r>
            <w:r w:rsidRPr="00437484">
              <w:t>:1</w:t>
            </w:r>
            <w:r>
              <w:t>5</w:t>
            </w:r>
            <w:r w:rsidRPr="00437484">
              <w:t xml:space="preserve"> a.m.</w:t>
            </w:r>
          </w:p>
        </w:tc>
        <w:tc>
          <w:tcPr>
            <w:tcW w:w="3690" w:type="dxa"/>
          </w:tcPr>
          <w:p w14:paraId="36A216D1" w14:textId="7000BABC" w:rsidR="0038692F" w:rsidRPr="00437484" w:rsidRDefault="0038692F" w:rsidP="00CF34D3">
            <w:pPr>
              <w:pStyle w:val="TableSubheading"/>
            </w:pPr>
            <w:r w:rsidRPr="00437484">
              <w:t>Welcome Back</w:t>
            </w:r>
            <w:r w:rsidR="00BD2B2A">
              <w:t>/</w:t>
            </w:r>
            <w:r w:rsidRPr="00437484">
              <w:t>Framing the Day</w:t>
            </w:r>
          </w:p>
          <w:p w14:paraId="03520EDF" w14:textId="77777777" w:rsidR="0038692F" w:rsidRPr="00437484" w:rsidRDefault="0038692F" w:rsidP="009F31A1">
            <w:pPr>
              <w:pStyle w:val="TableSubheading"/>
            </w:pPr>
            <w:r w:rsidRPr="00437484">
              <w:t>Working Breakfast</w:t>
            </w:r>
          </w:p>
        </w:tc>
        <w:tc>
          <w:tcPr>
            <w:tcW w:w="2610" w:type="dxa"/>
            <w:gridSpan w:val="2"/>
          </w:tcPr>
          <w:p w14:paraId="7E11244D" w14:textId="77777777" w:rsidR="0038692F" w:rsidRPr="00240570" w:rsidRDefault="0038692F" w:rsidP="00CF34D3">
            <w:pPr>
              <w:pStyle w:val="TableText"/>
              <w:rPr>
                <w:i/>
              </w:rPr>
            </w:pPr>
            <w:r w:rsidRPr="00240570">
              <w:rPr>
                <w:i/>
              </w:rPr>
              <w:t>Dana Chambers, GTL Center</w:t>
            </w:r>
          </w:p>
        </w:tc>
        <w:tc>
          <w:tcPr>
            <w:tcW w:w="1432" w:type="dxa"/>
          </w:tcPr>
          <w:p w14:paraId="72AA8D04" w14:textId="77777777" w:rsidR="0038692F" w:rsidRPr="00170399" w:rsidRDefault="0038692F" w:rsidP="00CF34D3">
            <w:pPr>
              <w:pStyle w:val="TableSubheading"/>
            </w:pPr>
            <w:r w:rsidRPr="00170399">
              <w:t>Washington Ballroom</w:t>
            </w:r>
          </w:p>
        </w:tc>
      </w:tr>
      <w:tr w:rsidR="0038692F" w14:paraId="107B7DFA" w14:textId="77777777" w:rsidTr="00240570">
        <w:tc>
          <w:tcPr>
            <w:tcW w:w="1612" w:type="dxa"/>
          </w:tcPr>
          <w:p w14:paraId="179D967D" w14:textId="77777777" w:rsidR="0038692F" w:rsidRPr="00437484" w:rsidRDefault="0038692F" w:rsidP="00CF34D3">
            <w:pPr>
              <w:pStyle w:val="TableText"/>
            </w:pPr>
            <w:r w:rsidRPr="00437484">
              <w:t>8:15</w:t>
            </w:r>
            <w:r w:rsidR="00CF34D3">
              <w:t>–</w:t>
            </w:r>
            <w:r w:rsidRPr="00437484">
              <w:t>9:10 a.m.</w:t>
            </w:r>
          </w:p>
        </w:tc>
        <w:tc>
          <w:tcPr>
            <w:tcW w:w="3690" w:type="dxa"/>
          </w:tcPr>
          <w:p w14:paraId="13A3023E" w14:textId="3259C255" w:rsidR="0038692F" w:rsidRPr="00437484" w:rsidRDefault="0038692F" w:rsidP="00CF34D3">
            <w:pPr>
              <w:pStyle w:val="TableSubheading"/>
            </w:pPr>
            <w:r w:rsidRPr="00437484">
              <w:t>Plenary Session 3</w:t>
            </w:r>
            <w:r w:rsidR="00BD2B2A">
              <w:t>—</w:t>
            </w:r>
            <w:r w:rsidRPr="00437484">
              <w:t xml:space="preserve">Sustainability </w:t>
            </w:r>
            <w:r w:rsidR="00BD2B2A">
              <w:t>and</w:t>
            </w:r>
            <w:r w:rsidR="00BD2B2A" w:rsidRPr="00437484">
              <w:t xml:space="preserve"> </w:t>
            </w:r>
            <w:r w:rsidRPr="00437484">
              <w:t>Scale</w:t>
            </w:r>
            <w:r w:rsidR="00BD2B2A">
              <w:noBreakHyphen/>
              <w:t>U</w:t>
            </w:r>
            <w:r w:rsidR="00BD2B2A" w:rsidRPr="00437484">
              <w:t>p</w:t>
            </w:r>
            <w:r w:rsidR="00BD2B2A">
              <w:t>:</w:t>
            </w:r>
            <w:r w:rsidRPr="00437484">
              <w:t xml:space="preserve"> How to </w:t>
            </w:r>
            <w:r w:rsidR="00BD2B2A">
              <w:t>T</w:t>
            </w:r>
            <w:r w:rsidR="00BD2B2A" w:rsidRPr="00437484">
              <w:t xml:space="preserve">ake </w:t>
            </w:r>
            <w:r w:rsidR="00BD2B2A">
              <w:t>Y</w:t>
            </w:r>
            <w:r w:rsidR="00BD2B2A" w:rsidRPr="00437484">
              <w:t xml:space="preserve">our </w:t>
            </w:r>
            <w:r w:rsidR="00BD2B2A">
              <w:t>I</w:t>
            </w:r>
            <w:r w:rsidR="00BD2B2A" w:rsidRPr="00437484">
              <w:t xml:space="preserve">mplementation </w:t>
            </w:r>
            <w:r w:rsidRPr="00437484">
              <w:t xml:space="preserve">to the </w:t>
            </w:r>
            <w:r w:rsidR="00BD2B2A">
              <w:t>N</w:t>
            </w:r>
            <w:r w:rsidR="00BD2B2A" w:rsidRPr="00437484">
              <w:t xml:space="preserve">ext </w:t>
            </w:r>
            <w:r w:rsidR="00BD2B2A">
              <w:t>L</w:t>
            </w:r>
            <w:r w:rsidR="00BD2B2A" w:rsidRPr="00437484">
              <w:t>evel</w:t>
            </w:r>
          </w:p>
        </w:tc>
        <w:tc>
          <w:tcPr>
            <w:tcW w:w="2610" w:type="dxa"/>
            <w:gridSpan w:val="2"/>
          </w:tcPr>
          <w:p w14:paraId="460FE6B2" w14:textId="77777777" w:rsidR="0038692F" w:rsidRDefault="0038692F" w:rsidP="00CF34D3">
            <w:pPr>
              <w:pStyle w:val="TableText"/>
              <w:rPr>
                <w:i/>
              </w:rPr>
            </w:pPr>
            <w:r w:rsidRPr="00240570">
              <w:rPr>
                <w:i/>
              </w:rPr>
              <w:t>Ed Dieterle, Summit Consulting</w:t>
            </w:r>
          </w:p>
          <w:p w14:paraId="6F99CD47" w14:textId="65DC058D" w:rsidR="00D211B1" w:rsidRPr="00240570" w:rsidRDefault="00D211B1" w:rsidP="00CF34D3">
            <w:pPr>
              <w:pStyle w:val="TableText"/>
              <w:rPr>
                <w:i/>
              </w:rPr>
            </w:pPr>
            <w:r>
              <w:rPr>
                <w:i/>
              </w:rPr>
              <w:t>Kokomo Indiana Team</w:t>
            </w:r>
          </w:p>
        </w:tc>
        <w:tc>
          <w:tcPr>
            <w:tcW w:w="1432" w:type="dxa"/>
          </w:tcPr>
          <w:p w14:paraId="7A6504F1" w14:textId="77777777" w:rsidR="0038692F" w:rsidRPr="00170399" w:rsidRDefault="0038692F" w:rsidP="00CF34D3">
            <w:pPr>
              <w:pStyle w:val="TableSubheading"/>
            </w:pPr>
            <w:r w:rsidRPr="00170399">
              <w:t>Washington Ballroom</w:t>
            </w:r>
          </w:p>
        </w:tc>
      </w:tr>
      <w:tr w:rsidR="005D38F0" w14:paraId="152ECEA2" w14:textId="77777777" w:rsidTr="00733884">
        <w:tc>
          <w:tcPr>
            <w:tcW w:w="1612" w:type="dxa"/>
          </w:tcPr>
          <w:p w14:paraId="6C9C8D00" w14:textId="77777777" w:rsidR="005D38F0" w:rsidRPr="00437484" w:rsidRDefault="005D38F0" w:rsidP="00CF34D3">
            <w:pPr>
              <w:pStyle w:val="TableText"/>
            </w:pPr>
            <w:r w:rsidRPr="00437484">
              <w:t>9:10</w:t>
            </w:r>
            <w:r>
              <w:t>–</w:t>
            </w:r>
            <w:r w:rsidRPr="00437484">
              <w:t>9:20 a.m.</w:t>
            </w:r>
          </w:p>
        </w:tc>
        <w:tc>
          <w:tcPr>
            <w:tcW w:w="7732" w:type="dxa"/>
            <w:gridSpan w:val="4"/>
          </w:tcPr>
          <w:p w14:paraId="70BEF2E5" w14:textId="40854556" w:rsidR="005D38F0" w:rsidRPr="00437484" w:rsidRDefault="005D38F0" w:rsidP="00B52CFC">
            <w:pPr>
              <w:pStyle w:val="TableSubheading"/>
            </w:pPr>
            <w:r w:rsidRPr="00437484">
              <w:t>Sponsored Morning Snack Break</w:t>
            </w:r>
            <w:r>
              <w:t xml:space="preserve"> and Transition to Team Time </w:t>
            </w:r>
          </w:p>
          <w:p w14:paraId="2AB24C88" w14:textId="53C1B85A" w:rsidR="005D38F0" w:rsidRPr="00437484" w:rsidRDefault="005D38F0" w:rsidP="00CF34D3">
            <w:pPr>
              <w:spacing w:after="40"/>
              <w:rPr>
                <w:rFonts w:eastAsia="Calibri" w:cs="Calibri"/>
                <w:color w:val="000000"/>
                <w:sz w:val="22"/>
                <w:szCs w:val="22"/>
              </w:rPr>
            </w:pPr>
            <w:r>
              <w:rPr>
                <w:i/>
              </w:rPr>
              <w:t>Transition announcement: Mary Peterson, CST/WCC</w:t>
            </w:r>
          </w:p>
        </w:tc>
      </w:tr>
      <w:tr w:rsidR="005D38F0" w14:paraId="25AD7017" w14:textId="77777777" w:rsidTr="005D38F0">
        <w:tc>
          <w:tcPr>
            <w:tcW w:w="1612" w:type="dxa"/>
          </w:tcPr>
          <w:p w14:paraId="3FB9CC6E" w14:textId="77777777" w:rsidR="005D38F0" w:rsidRPr="00437484" w:rsidRDefault="005D38F0" w:rsidP="005D38F0">
            <w:pPr>
              <w:pStyle w:val="TableText"/>
            </w:pPr>
            <w:r w:rsidRPr="00437484">
              <w:t>9:20</w:t>
            </w:r>
            <w:r>
              <w:t>–</w:t>
            </w:r>
            <w:r w:rsidRPr="00437484">
              <w:t>10:20 a.m.</w:t>
            </w:r>
          </w:p>
        </w:tc>
        <w:tc>
          <w:tcPr>
            <w:tcW w:w="3690" w:type="dxa"/>
          </w:tcPr>
          <w:p w14:paraId="55E47EE9" w14:textId="6CC02C44" w:rsidR="005D38F0" w:rsidRPr="00437484" w:rsidRDefault="005D38F0" w:rsidP="005D38F0">
            <w:pPr>
              <w:pStyle w:val="TableSubheading"/>
            </w:pPr>
            <w:r w:rsidRPr="00437484">
              <w:t>Team Time 3</w:t>
            </w:r>
            <w:r>
              <w:t>—</w:t>
            </w:r>
            <w:r w:rsidRPr="00437484">
              <w:t xml:space="preserve">Applying Knowledge on Sustainability </w:t>
            </w:r>
            <w:r>
              <w:t>and</w:t>
            </w:r>
            <w:r w:rsidRPr="00437484">
              <w:t xml:space="preserve"> Scale</w:t>
            </w:r>
            <w:r>
              <w:t>-U</w:t>
            </w:r>
            <w:r w:rsidRPr="00437484">
              <w:t>p</w:t>
            </w:r>
          </w:p>
        </w:tc>
        <w:tc>
          <w:tcPr>
            <w:tcW w:w="2021" w:type="dxa"/>
            <w:tcBorders>
              <w:right w:val="nil"/>
            </w:tcBorders>
          </w:tcPr>
          <w:p w14:paraId="0DD0D1C7" w14:textId="77777777" w:rsidR="005D38F0" w:rsidRPr="00D211B1" w:rsidRDefault="005D38F0" w:rsidP="005D38F0">
            <w:pPr>
              <w:pStyle w:val="NormalWeb"/>
              <w:spacing w:before="40" w:beforeAutospacing="0" w:after="40" w:afterAutospacing="0"/>
              <w:rPr>
                <w:b/>
                <w:bCs/>
                <w:i/>
                <w:szCs w:val="20"/>
              </w:rPr>
            </w:pPr>
            <w:r w:rsidRPr="00D211B1">
              <w:rPr>
                <w:b/>
                <w:bCs/>
                <w:i/>
                <w:szCs w:val="20"/>
              </w:rPr>
              <w:t>Team Time Locations:</w:t>
            </w:r>
          </w:p>
          <w:p w14:paraId="1F0C7D69" w14:textId="77777777" w:rsidR="005D38F0" w:rsidRPr="00D211B1" w:rsidRDefault="005D38F0" w:rsidP="005D38F0">
            <w:pPr>
              <w:pStyle w:val="NormalWeb"/>
              <w:spacing w:before="40" w:beforeAutospacing="0" w:after="40" w:afterAutospacing="0"/>
              <w:rPr>
                <w:b/>
                <w:i/>
                <w:szCs w:val="20"/>
              </w:rPr>
            </w:pPr>
            <w:r w:rsidRPr="00D211B1">
              <w:rPr>
                <w:b/>
                <w:bCs/>
                <w:i/>
                <w:szCs w:val="20"/>
              </w:rPr>
              <w:t>AZ &amp; CO: Van Buren</w:t>
            </w:r>
          </w:p>
          <w:p w14:paraId="23DA744F" w14:textId="3D33EEE0" w:rsidR="005D38F0" w:rsidRPr="00437484" w:rsidRDefault="005D38F0" w:rsidP="005D38F0">
            <w:pPr>
              <w:pStyle w:val="TableText"/>
            </w:pPr>
            <w:r w:rsidRPr="00D211B1">
              <w:rPr>
                <w:b/>
                <w:bCs/>
                <w:i/>
                <w:szCs w:val="20"/>
              </w:rPr>
              <w:t>DC: Harrison</w:t>
            </w:r>
          </w:p>
        </w:tc>
        <w:tc>
          <w:tcPr>
            <w:tcW w:w="2021" w:type="dxa"/>
            <w:gridSpan w:val="2"/>
            <w:tcBorders>
              <w:left w:val="nil"/>
            </w:tcBorders>
          </w:tcPr>
          <w:p w14:paraId="0C5FD707" w14:textId="77777777" w:rsidR="005D38F0" w:rsidRPr="00D211B1" w:rsidRDefault="005D38F0" w:rsidP="005D38F0">
            <w:pPr>
              <w:pStyle w:val="NormalWeb"/>
              <w:spacing w:before="40" w:beforeAutospacing="0" w:after="40" w:afterAutospacing="0"/>
              <w:rPr>
                <w:b/>
                <w:i/>
                <w:szCs w:val="20"/>
              </w:rPr>
            </w:pPr>
            <w:r w:rsidRPr="00D211B1">
              <w:rPr>
                <w:b/>
                <w:bCs/>
                <w:i/>
                <w:szCs w:val="20"/>
              </w:rPr>
              <w:t>GA &amp; MS: Wilson</w:t>
            </w:r>
          </w:p>
          <w:p w14:paraId="53C8DE3D" w14:textId="77777777" w:rsidR="005D38F0" w:rsidRPr="00D211B1" w:rsidRDefault="005D38F0" w:rsidP="005D38F0">
            <w:pPr>
              <w:pStyle w:val="NormalWeb"/>
              <w:spacing w:before="40" w:beforeAutospacing="0" w:after="40" w:afterAutospacing="0"/>
              <w:rPr>
                <w:b/>
                <w:i/>
                <w:szCs w:val="20"/>
              </w:rPr>
            </w:pPr>
            <w:r w:rsidRPr="00D211B1">
              <w:rPr>
                <w:b/>
                <w:bCs/>
                <w:i/>
                <w:szCs w:val="20"/>
              </w:rPr>
              <w:t>IN: Jackson</w:t>
            </w:r>
          </w:p>
          <w:p w14:paraId="394BA2B3" w14:textId="5C02BAED" w:rsidR="005D38F0" w:rsidRPr="00437484" w:rsidRDefault="005D38F0" w:rsidP="005D38F0">
            <w:pPr>
              <w:pStyle w:val="TableText"/>
            </w:pPr>
            <w:r w:rsidRPr="00D211B1">
              <w:rPr>
                <w:b/>
                <w:bCs/>
                <w:i/>
                <w:szCs w:val="20"/>
              </w:rPr>
              <w:t>RI: Madison</w:t>
            </w:r>
          </w:p>
        </w:tc>
      </w:tr>
      <w:tr w:rsidR="005D38F0" w14:paraId="3D8164F8" w14:textId="77777777" w:rsidTr="00831097">
        <w:tc>
          <w:tcPr>
            <w:tcW w:w="1612" w:type="dxa"/>
          </w:tcPr>
          <w:p w14:paraId="09B1EBA4" w14:textId="77777777" w:rsidR="005D38F0" w:rsidRDefault="005D38F0" w:rsidP="00CF34D3">
            <w:pPr>
              <w:pStyle w:val="TableText"/>
            </w:pPr>
            <w:r w:rsidRPr="00437484">
              <w:t>10:20</w:t>
            </w:r>
            <w:r>
              <w:t>–</w:t>
            </w:r>
            <w:r w:rsidRPr="00437484">
              <w:t>10:30 a.m.</w:t>
            </w:r>
          </w:p>
        </w:tc>
        <w:tc>
          <w:tcPr>
            <w:tcW w:w="7732" w:type="dxa"/>
            <w:gridSpan w:val="4"/>
          </w:tcPr>
          <w:p w14:paraId="6E61B145" w14:textId="77777777" w:rsidR="005D38F0" w:rsidRDefault="005D38F0" w:rsidP="00B52CFC">
            <w:pPr>
              <w:pStyle w:val="TableText"/>
              <w:rPr>
                <w:i/>
              </w:rPr>
            </w:pPr>
            <w:r w:rsidRPr="00240570">
              <w:rPr>
                <w:i/>
              </w:rPr>
              <w:t>Transition to breakout spaces for concurrent sessions</w:t>
            </w:r>
          </w:p>
          <w:p w14:paraId="7002FBC3" w14:textId="34DA9C1A" w:rsidR="009F3BD0" w:rsidRPr="00437484" w:rsidRDefault="009F3BD0" w:rsidP="00B52CFC">
            <w:pPr>
              <w:pStyle w:val="TableText"/>
            </w:pPr>
            <w:r>
              <w:rPr>
                <w:i/>
              </w:rPr>
              <w:t>Regional Center Facilitators support transition</w:t>
            </w:r>
          </w:p>
        </w:tc>
      </w:tr>
      <w:tr w:rsidR="005D38F0" w14:paraId="4DEC52C3" w14:textId="77777777" w:rsidTr="002D733D">
        <w:tc>
          <w:tcPr>
            <w:tcW w:w="1612" w:type="dxa"/>
          </w:tcPr>
          <w:p w14:paraId="280B651F" w14:textId="77777777" w:rsidR="005D38F0" w:rsidRDefault="005D38F0" w:rsidP="00CF34D3">
            <w:pPr>
              <w:pStyle w:val="TableText"/>
            </w:pPr>
            <w:r w:rsidRPr="00437484">
              <w:t>10:30</w:t>
            </w:r>
            <w:r>
              <w:t>–</w:t>
            </w:r>
            <w:r w:rsidRPr="00437484">
              <w:t>12:00 a.m.</w:t>
            </w:r>
          </w:p>
        </w:tc>
        <w:tc>
          <w:tcPr>
            <w:tcW w:w="7732" w:type="dxa"/>
            <w:gridSpan w:val="4"/>
          </w:tcPr>
          <w:p w14:paraId="7803A269" w14:textId="77777777" w:rsidR="005D38F0" w:rsidRDefault="005D38F0" w:rsidP="00CF34D3">
            <w:pPr>
              <w:spacing w:after="40"/>
              <w:rPr>
                <w:b/>
              </w:rPr>
            </w:pPr>
            <w:r w:rsidRPr="005D38F0">
              <w:rPr>
                <w:b/>
              </w:rPr>
              <w:t>Concurrent Breakout Sessions: Round 2</w:t>
            </w:r>
          </w:p>
          <w:p w14:paraId="6D8CCEF4" w14:textId="45DFF32E" w:rsidR="005D38F0" w:rsidRPr="005D38F0" w:rsidRDefault="005D38F0" w:rsidP="00CF34D3">
            <w:pPr>
              <w:spacing w:after="40"/>
              <w:rPr>
                <w:rFonts w:eastAsia="Calibri" w:cs="Calibri"/>
                <w:i/>
                <w:color w:val="000000"/>
                <w:sz w:val="22"/>
                <w:szCs w:val="22"/>
              </w:rPr>
            </w:pPr>
            <w:r>
              <w:rPr>
                <w:i/>
              </w:rPr>
              <w:t>See Day 1 agenda for session options and session locations</w:t>
            </w:r>
          </w:p>
        </w:tc>
      </w:tr>
      <w:tr w:rsidR="005D38F0" w14:paraId="73AD6B32" w14:textId="77777777" w:rsidTr="00364951">
        <w:tc>
          <w:tcPr>
            <w:tcW w:w="1612" w:type="dxa"/>
          </w:tcPr>
          <w:p w14:paraId="7E2FE0DF" w14:textId="77777777" w:rsidR="005D38F0" w:rsidRDefault="005D38F0" w:rsidP="00CF34D3">
            <w:pPr>
              <w:pStyle w:val="TableText"/>
            </w:pPr>
            <w:r w:rsidRPr="00437484">
              <w:t>12:00</w:t>
            </w:r>
            <w:r>
              <w:t>–</w:t>
            </w:r>
            <w:r w:rsidRPr="00437484">
              <w:t>12:10</w:t>
            </w:r>
            <w:r>
              <w:t xml:space="preserve"> p.m.</w:t>
            </w:r>
          </w:p>
        </w:tc>
        <w:tc>
          <w:tcPr>
            <w:tcW w:w="7732" w:type="dxa"/>
            <w:gridSpan w:val="4"/>
          </w:tcPr>
          <w:p w14:paraId="354C21B6" w14:textId="77777777" w:rsidR="005D38F0" w:rsidRDefault="005D38F0" w:rsidP="00B52CFC">
            <w:pPr>
              <w:pStyle w:val="TableText"/>
              <w:rPr>
                <w:i/>
              </w:rPr>
            </w:pPr>
            <w:r w:rsidRPr="00240570">
              <w:rPr>
                <w:i/>
              </w:rPr>
              <w:t>Transition to ballroom for lunch</w:t>
            </w:r>
            <w:r>
              <w:rPr>
                <w:i/>
              </w:rPr>
              <w:t xml:space="preserve"> and plenary session</w:t>
            </w:r>
          </w:p>
          <w:p w14:paraId="75A5C618" w14:textId="44B606A1" w:rsidR="009F3BD0" w:rsidRPr="00437484" w:rsidRDefault="009F3BD0" w:rsidP="00B52CFC">
            <w:pPr>
              <w:pStyle w:val="TableText"/>
            </w:pPr>
            <w:r>
              <w:rPr>
                <w:i/>
              </w:rPr>
              <w:t>Regional Center Facilitators support transition</w:t>
            </w:r>
          </w:p>
        </w:tc>
      </w:tr>
      <w:tr w:rsidR="00B52CFC" w14:paraId="6A9FA1AD" w14:textId="77777777" w:rsidTr="00240570">
        <w:tc>
          <w:tcPr>
            <w:tcW w:w="1612" w:type="dxa"/>
          </w:tcPr>
          <w:p w14:paraId="5EF64D55" w14:textId="2280B782" w:rsidR="00B52CFC" w:rsidRPr="00437484" w:rsidRDefault="00B52CFC" w:rsidP="00B52CFC">
            <w:pPr>
              <w:pStyle w:val="TableText"/>
            </w:pPr>
            <w:r w:rsidRPr="00437484">
              <w:t>12:10</w:t>
            </w:r>
            <w:r>
              <w:t>–</w:t>
            </w:r>
            <w:r w:rsidRPr="00437484">
              <w:t>12:30</w:t>
            </w:r>
            <w:r>
              <w:t xml:space="preserve"> p.m. </w:t>
            </w:r>
            <w:r w:rsidR="002659F9">
              <w:t>(L</w:t>
            </w:r>
            <w:r w:rsidRPr="00437484">
              <w:t>unch</w:t>
            </w:r>
            <w:r w:rsidR="002659F9">
              <w:t xml:space="preserve"> served)</w:t>
            </w:r>
          </w:p>
        </w:tc>
        <w:tc>
          <w:tcPr>
            <w:tcW w:w="3690" w:type="dxa"/>
          </w:tcPr>
          <w:p w14:paraId="2A018C93" w14:textId="3F0CCCFE" w:rsidR="00B52CFC" w:rsidRDefault="00B52CFC" w:rsidP="00B52CFC">
            <w:pPr>
              <w:pStyle w:val="TableSubheading"/>
            </w:pPr>
            <w:r w:rsidRPr="00437484">
              <w:t xml:space="preserve">Working Lunch </w:t>
            </w:r>
            <w:r w:rsidR="005B62AF">
              <w:t>and</w:t>
            </w:r>
            <w:r w:rsidR="005B62AF" w:rsidRPr="00437484">
              <w:t xml:space="preserve"> </w:t>
            </w:r>
            <w:r w:rsidRPr="00437484">
              <w:t>Plenary Session</w:t>
            </w:r>
          </w:p>
        </w:tc>
        <w:tc>
          <w:tcPr>
            <w:tcW w:w="2610" w:type="dxa"/>
            <w:gridSpan w:val="2"/>
            <w:vMerge w:val="restart"/>
            <w:vAlign w:val="center"/>
          </w:tcPr>
          <w:p w14:paraId="187A9CF3" w14:textId="77777777" w:rsidR="00B52CFC" w:rsidRPr="00240570" w:rsidRDefault="00B52CFC" w:rsidP="00B52CFC">
            <w:pPr>
              <w:pStyle w:val="TableText"/>
              <w:rPr>
                <w:i/>
              </w:rPr>
            </w:pPr>
            <w:r w:rsidRPr="00240570">
              <w:rPr>
                <w:i/>
              </w:rPr>
              <w:t>Dana Chambers, GTL Center</w:t>
            </w:r>
          </w:p>
        </w:tc>
        <w:tc>
          <w:tcPr>
            <w:tcW w:w="1432" w:type="dxa"/>
            <w:vMerge w:val="restart"/>
            <w:vAlign w:val="center"/>
          </w:tcPr>
          <w:p w14:paraId="32E3DCF0" w14:textId="77777777" w:rsidR="00B52CFC" w:rsidRPr="00437484" w:rsidRDefault="00B52CFC" w:rsidP="00B52CFC">
            <w:pPr>
              <w:pStyle w:val="TableSubheading"/>
            </w:pPr>
            <w:r w:rsidRPr="00170399">
              <w:t>Washington Ballroom</w:t>
            </w:r>
          </w:p>
        </w:tc>
      </w:tr>
      <w:tr w:rsidR="00B52CFC" w14:paraId="6A069381" w14:textId="77777777" w:rsidTr="00240570">
        <w:tc>
          <w:tcPr>
            <w:tcW w:w="1612" w:type="dxa"/>
          </w:tcPr>
          <w:p w14:paraId="090A566C" w14:textId="0BA85961" w:rsidR="00B52CFC" w:rsidRPr="00437484" w:rsidRDefault="00B52CFC" w:rsidP="00B52CFC">
            <w:pPr>
              <w:pStyle w:val="TableText"/>
            </w:pPr>
            <w:r w:rsidRPr="00437484">
              <w:t>12:30</w:t>
            </w:r>
            <w:r>
              <w:t>–</w:t>
            </w:r>
            <w:r w:rsidRPr="00437484">
              <w:t xml:space="preserve">1:00 </w:t>
            </w:r>
            <w:r>
              <w:t xml:space="preserve">p.m. </w:t>
            </w:r>
            <w:r w:rsidR="002659F9">
              <w:t>(</w:t>
            </w:r>
            <w:r w:rsidRPr="00437484">
              <w:t>Plenary presentation</w:t>
            </w:r>
            <w:r w:rsidR="002659F9">
              <w:t>)</w:t>
            </w:r>
          </w:p>
        </w:tc>
        <w:tc>
          <w:tcPr>
            <w:tcW w:w="3690" w:type="dxa"/>
          </w:tcPr>
          <w:p w14:paraId="6CA22847" w14:textId="34E881B5" w:rsidR="00B52CFC" w:rsidRDefault="00B52CFC" w:rsidP="00B52CFC">
            <w:pPr>
              <w:pStyle w:val="TableSubheading"/>
            </w:pPr>
            <w:r>
              <w:t>Mini Plenary Session 4</w:t>
            </w:r>
            <w:r w:rsidR="005B62AF">
              <w:t>—</w:t>
            </w:r>
            <w:r>
              <w:t>Reflecting on Implementation Status</w:t>
            </w:r>
          </w:p>
        </w:tc>
        <w:tc>
          <w:tcPr>
            <w:tcW w:w="2610" w:type="dxa"/>
            <w:gridSpan w:val="2"/>
            <w:vMerge/>
          </w:tcPr>
          <w:p w14:paraId="23F00ABB" w14:textId="77777777" w:rsidR="00B52CFC" w:rsidRPr="00437484" w:rsidRDefault="00B52CFC" w:rsidP="00B52CFC">
            <w:pPr>
              <w:pBdr>
                <w:top w:val="nil"/>
                <w:left w:val="nil"/>
                <w:bottom w:val="nil"/>
                <w:right w:val="nil"/>
                <w:between w:val="nil"/>
              </w:pBdr>
              <w:spacing w:after="40"/>
            </w:pPr>
          </w:p>
        </w:tc>
        <w:tc>
          <w:tcPr>
            <w:tcW w:w="1432" w:type="dxa"/>
            <w:vMerge/>
          </w:tcPr>
          <w:p w14:paraId="4AD860CE" w14:textId="77777777" w:rsidR="00B52CFC" w:rsidRPr="00437484" w:rsidRDefault="00B52CFC" w:rsidP="00B52CFC">
            <w:pPr>
              <w:spacing w:after="40"/>
            </w:pPr>
          </w:p>
        </w:tc>
      </w:tr>
      <w:tr w:rsidR="00B52CFC" w14:paraId="0C9C50A0" w14:textId="77777777" w:rsidTr="00240570">
        <w:tc>
          <w:tcPr>
            <w:tcW w:w="1612" w:type="dxa"/>
          </w:tcPr>
          <w:p w14:paraId="19559F72" w14:textId="56C4BB9E" w:rsidR="00B52CFC" w:rsidRPr="00437484" w:rsidRDefault="00B52CFC" w:rsidP="00B52CFC">
            <w:pPr>
              <w:pStyle w:val="TableText"/>
            </w:pPr>
            <w:r w:rsidRPr="00437484">
              <w:t>1:00</w:t>
            </w:r>
            <w:r>
              <w:t>–</w:t>
            </w:r>
            <w:r w:rsidRPr="00437484">
              <w:t>1:30</w:t>
            </w:r>
            <w:r>
              <w:t xml:space="preserve"> p.m. </w:t>
            </w:r>
            <w:r w:rsidR="002659F9">
              <w:t>(</w:t>
            </w:r>
            <w:r w:rsidRPr="00437484">
              <w:t>Team time</w:t>
            </w:r>
            <w:r w:rsidR="002659F9">
              <w:t>)</w:t>
            </w:r>
          </w:p>
        </w:tc>
        <w:tc>
          <w:tcPr>
            <w:tcW w:w="3690" w:type="dxa"/>
          </w:tcPr>
          <w:p w14:paraId="04D29B41" w14:textId="2BA36393" w:rsidR="00B52CFC" w:rsidRPr="00197141" w:rsidRDefault="00B52CFC" w:rsidP="00B52CFC">
            <w:pPr>
              <w:pStyle w:val="TableSubheading"/>
            </w:pPr>
            <w:r w:rsidRPr="00437484">
              <w:t>Team Time 4</w:t>
            </w:r>
            <w:r w:rsidR="005B62AF">
              <w:t>—</w:t>
            </w:r>
            <w:r w:rsidRPr="00437484">
              <w:t>Reflecting on Implementation Status</w:t>
            </w:r>
            <w:r w:rsidR="005B62AF">
              <w:t>:</w:t>
            </w:r>
            <w:r w:rsidRPr="00437484">
              <w:t xml:space="preserve"> Where are we now, and where do we go from here?</w:t>
            </w:r>
          </w:p>
        </w:tc>
        <w:tc>
          <w:tcPr>
            <w:tcW w:w="2610" w:type="dxa"/>
            <w:gridSpan w:val="2"/>
            <w:vMerge/>
          </w:tcPr>
          <w:p w14:paraId="1E9AC0FE" w14:textId="77777777" w:rsidR="00B52CFC" w:rsidRPr="00437484" w:rsidRDefault="00B52CFC" w:rsidP="00B52CFC">
            <w:pPr>
              <w:pBdr>
                <w:top w:val="nil"/>
                <w:left w:val="nil"/>
                <w:bottom w:val="nil"/>
                <w:right w:val="nil"/>
                <w:between w:val="nil"/>
              </w:pBdr>
              <w:spacing w:after="40"/>
              <w:rPr>
                <w:rFonts w:eastAsia="Calibri" w:cs="Calibri"/>
                <w:color w:val="000000"/>
                <w:sz w:val="22"/>
                <w:szCs w:val="22"/>
              </w:rPr>
            </w:pPr>
          </w:p>
        </w:tc>
        <w:tc>
          <w:tcPr>
            <w:tcW w:w="1432" w:type="dxa"/>
            <w:vMerge/>
          </w:tcPr>
          <w:p w14:paraId="31EA827A" w14:textId="77777777" w:rsidR="00B52CFC" w:rsidRPr="00170399" w:rsidRDefault="00B52CFC" w:rsidP="00B52CFC">
            <w:pPr>
              <w:spacing w:after="40"/>
              <w:rPr>
                <w:rFonts w:eastAsia="Calibri" w:cs="Calibri"/>
                <w:b/>
                <w:color w:val="000000"/>
                <w:sz w:val="22"/>
                <w:szCs w:val="22"/>
              </w:rPr>
            </w:pPr>
          </w:p>
        </w:tc>
      </w:tr>
      <w:tr w:rsidR="0038692F" w14:paraId="21465D9D" w14:textId="77777777" w:rsidTr="00240570">
        <w:tc>
          <w:tcPr>
            <w:tcW w:w="1612" w:type="dxa"/>
          </w:tcPr>
          <w:p w14:paraId="63CDB67B" w14:textId="77777777" w:rsidR="0038692F" w:rsidRDefault="0038692F" w:rsidP="00CF34D3">
            <w:pPr>
              <w:pStyle w:val="TableText"/>
            </w:pPr>
            <w:r w:rsidRPr="00437484">
              <w:t>1:30</w:t>
            </w:r>
            <w:r w:rsidR="00B52CFC">
              <w:t>–</w:t>
            </w:r>
            <w:r w:rsidRPr="00437484">
              <w:t>2:00</w:t>
            </w:r>
            <w:r w:rsidR="00B52CFC">
              <w:t xml:space="preserve"> p.m.</w:t>
            </w:r>
          </w:p>
        </w:tc>
        <w:tc>
          <w:tcPr>
            <w:tcW w:w="3690" w:type="dxa"/>
          </w:tcPr>
          <w:p w14:paraId="65DE7AE7" w14:textId="1B31457D" w:rsidR="0038692F" w:rsidRPr="00437484" w:rsidRDefault="0038692F" w:rsidP="00B52CFC">
            <w:pPr>
              <w:pStyle w:val="TableSubheading"/>
            </w:pPr>
            <w:r>
              <w:t>Looking Forward to 2018</w:t>
            </w:r>
            <w:r w:rsidR="005B62AF">
              <w:t>–</w:t>
            </w:r>
            <w:r>
              <w:t xml:space="preserve">19: Announcements </w:t>
            </w:r>
            <w:r w:rsidR="005B62AF">
              <w:t xml:space="preserve">and </w:t>
            </w:r>
            <w:r>
              <w:t>Final Share-</w:t>
            </w:r>
            <w:r w:rsidR="005B62AF">
              <w:t>Out</w:t>
            </w:r>
          </w:p>
        </w:tc>
        <w:tc>
          <w:tcPr>
            <w:tcW w:w="2610" w:type="dxa"/>
            <w:gridSpan w:val="2"/>
          </w:tcPr>
          <w:p w14:paraId="231DD12D" w14:textId="77777777" w:rsidR="0038692F" w:rsidRPr="00240570" w:rsidRDefault="0038692F" w:rsidP="007830EC">
            <w:pPr>
              <w:pStyle w:val="TableText"/>
              <w:rPr>
                <w:i/>
              </w:rPr>
            </w:pPr>
            <w:r w:rsidRPr="00240570">
              <w:rPr>
                <w:i/>
              </w:rPr>
              <w:t>Dana Chambers, GTL Center</w:t>
            </w:r>
          </w:p>
          <w:p w14:paraId="49EE7C58" w14:textId="77777777" w:rsidR="0038692F" w:rsidRPr="00240570" w:rsidRDefault="0038692F" w:rsidP="007830EC">
            <w:pPr>
              <w:pStyle w:val="TableText"/>
              <w:rPr>
                <w:i/>
              </w:rPr>
            </w:pPr>
            <w:r w:rsidRPr="00240570">
              <w:rPr>
                <w:i/>
              </w:rPr>
              <w:t>Andrew Morrill, WCC/CST</w:t>
            </w:r>
          </w:p>
          <w:p w14:paraId="5D25235E" w14:textId="77777777" w:rsidR="0038692F" w:rsidRPr="00240570" w:rsidRDefault="0038692F" w:rsidP="007830EC">
            <w:pPr>
              <w:pStyle w:val="TableText"/>
              <w:rPr>
                <w:i/>
              </w:rPr>
            </w:pPr>
            <w:r w:rsidRPr="00240570">
              <w:rPr>
                <w:i/>
              </w:rPr>
              <w:t>Karen Butterfield, WCC</w:t>
            </w:r>
          </w:p>
        </w:tc>
        <w:tc>
          <w:tcPr>
            <w:tcW w:w="1432" w:type="dxa"/>
          </w:tcPr>
          <w:p w14:paraId="74CAC076" w14:textId="77777777" w:rsidR="0038692F" w:rsidRPr="00170399" w:rsidRDefault="0038692F" w:rsidP="00B52CFC">
            <w:pPr>
              <w:pStyle w:val="TableSubheading"/>
            </w:pPr>
            <w:r w:rsidRPr="00170399">
              <w:t>Washington Ballroom</w:t>
            </w:r>
          </w:p>
        </w:tc>
      </w:tr>
      <w:tr w:rsidR="005D38F0" w14:paraId="1D8CCA35" w14:textId="77777777" w:rsidTr="00017C37">
        <w:tc>
          <w:tcPr>
            <w:tcW w:w="1612" w:type="dxa"/>
          </w:tcPr>
          <w:p w14:paraId="2382157F" w14:textId="77777777" w:rsidR="005D38F0" w:rsidRDefault="005D38F0" w:rsidP="00CF34D3">
            <w:pPr>
              <w:pStyle w:val="TableText"/>
            </w:pPr>
            <w:r w:rsidRPr="00437484">
              <w:t>2:00</w:t>
            </w:r>
            <w:r>
              <w:t xml:space="preserve"> p.m.</w:t>
            </w:r>
          </w:p>
        </w:tc>
        <w:tc>
          <w:tcPr>
            <w:tcW w:w="7732" w:type="dxa"/>
            <w:gridSpan w:val="4"/>
          </w:tcPr>
          <w:p w14:paraId="3AF9D5D3" w14:textId="25C231E7" w:rsidR="005D38F0" w:rsidRPr="005D38F0" w:rsidRDefault="005D38F0" w:rsidP="00B52CFC">
            <w:pPr>
              <w:pStyle w:val="TableText"/>
              <w:rPr>
                <w:b/>
              </w:rPr>
            </w:pPr>
            <w:r w:rsidRPr="005D38F0">
              <w:rPr>
                <w:b/>
              </w:rPr>
              <w:t>Adjourn</w:t>
            </w:r>
          </w:p>
        </w:tc>
      </w:tr>
    </w:tbl>
    <w:p w14:paraId="3D3622D4" w14:textId="0DF92A69" w:rsidR="00DE7F1C" w:rsidRDefault="00DE7F1C">
      <w:pPr>
        <w:rPr>
          <w:rFonts w:ascii="Calibri" w:eastAsia="Calibri" w:hAnsi="Calibri" w:cs="Calibri"/>
          <w:sz w:val="4"/>
          <w:szCs w:val="4"/>
        </w:rPr>
      </w:pPr>
      <w:r>
        <w:rPr>
          <w:rFonts w:ascii="Calibri" w:eastAsia="Calibri" w:hAnsi="Calibri" w:cs="Calibri"/>
          <w:sz w:val="4"/>
          <w:szCs w:val="4"/>
        </w:rPr>
        <w:br w:type="page"/>
      </w:r>
    </w:p>
    <w:p w14:paraId="2ADCC122" w14:textId="3E74781F" w:rsidR="00907C2B" w:rsidRPr="004A1E95" w:rsidRDefault="00DE7F1C" w:rsidP="004A1E95">
      <w:pPr>
        <w:pStyle w:val="Heading2"/>
        <w:spacing w:before="0" w:after="0"/>
        <w:rPr>
          <w:sz w:val="24"/>
          <w:szCs w:val="24"/>
        </w:rPr>
      </w:pPr>
      <w:r w:rsidRPr="004A1E95">
        <w:rPr>
          <w:sz w:val="24"/>
          <w:szCs w:val="24"/>
        </w:rPr>
        <w:lastRenderedPageBreak/>
        <w:t>Breakout Session Descriptions</w:t>
      </w:r>
      <w:r w:rsidR="004A1E95">
        <w:rPr>
          <w:sz w:val="24"/>
          <w:szCs w:val="24"/>
        </w:rPr>
        <w:t xml:space="preserve"> &amp; Locations</w:t>
      </w:r>
    </w:p>
    <w:tbl>
      <w:tblPr>
        <w:tblStyle w:val="T4TBasicTable"/>
        <w:tblW w:w="5000"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4" w:space="0" w:color="auto"/>
          <w:insideV w:val="single" w:sz="4" w:space="0" w:color="auto"/>
        </w:tblBorders>
        <w:tblLayout w:type="fixed"/>
        <w:tblLook w:val="0620" w:firstRow="1" w:lastRow="0" w:firstColumn="0" w:lastColumn="0" w:noHBand="1" w:noVBand="1"/>
      </w:tblPr>
      <w:tblGrid>
        <w:gridCol w:w="6922"/>
        <w:gridCol w:w="1350"/>
        <w:gridCol w:w="1072"/>
      </w:tblGrid>
      <w:tr w:rsidR="00DD3C12" w:rsidRPr="00437484" w14:paraId="0AA30243" w14:textId="77777777" w:rsidTr="007703F1">
        <w:trPr>
          <w:cnfStyle w:val="100000000000" w:firstRow="1" w:lastRow="0" w:firstColumn="0" w:lastColumn="0" w:oddVBand="0" w:evenVBand="0" w:oddHBand="0" w:evenHBand="0" w:firstRowFirstColumn="0" w:firstRowLastColumn="0" w:lastRowFirstColumn="0" w:lastRowLastColumn="0"/>
        </w:trPr>
        <w:tc>
          <w:tcPr>
            <w:tcW w:w="6922" w:type="dxa"/>
          </w:tcPr>
          <w:p w14:paraId="4E74F872" w14:textId="1FE0311F" w:rsidR="00DD3C12" w:rsidRPr="00DD3C12" w:rsidRDefault="00DD3C12" w:rsidP="000C3EA6">
            <w:pPr>
              <w:pStyle w:val="TableSubheading"/>
            </w:pPr>
            <w:r w:rsidRPr="00DD3C12">
              <w:t>Breakout Session</w:t>
            </w:r>
            <w:r w:rsidR="008F2DCF">
              <w:t xml:space="preserve"> Descriptions</w:t>
            </w:r>
          </w:p>
        </w:tc>
        <w:tc>
          <w:tcPr>
            <w:tcW w:w="1350" w:type="dxa"/>
          </w:tcPr>
          <w:p w14:paraId="786C1A82" w14:textId="58C1408D" w:rsidR="00DD3C12" w:rsidRPr="00DD3C12" w:rsidRDefault="008F2DCF" w:rsidP="000C3EA6">
            <w:pPr>
              <w:pStyle w:val="TableText"/>
              <w:rPr>
                <w:b/>
              </w:rPr>
            </w:pPr>
            <w:r>
              <w:rPr>
                <w:b/>
              </w:rPr>
              <w:t>Presenter</w:t>
            </w:r>
          </w:p>
        </w:tc>
        <w:tc>
          <w:tcPr>
            <w:tcW w:w="1072" w:type="dxa"/>
          </w:tcPr>
          <w:p w14:paraId="6641F00D" w14:textId="743191D3" w:rsidR="00DD3C12" w:rsidRPr="00DD3C12" w:rsidRDefault="00DD3C12" w:rsidP="000C3EA6">
            <w:pPr>
              <w:pStyle w:val="TableSubheading"/>
            </w:pPr>
            <w:r w:rsidRPr="00DD3C12">
              <w:t>Location</w:t>
            </w:r>
          </w:p>
        </w:tc>
      </w:tr>
      <w:tr w:rsidR="00DE7F1C" w:rsidRPr="00437484" w14:paraId="34AB29E9" w14:textId="77777777" w:rsidTr="007703F1">
        <w:tc>
          <w:tcPr>
            <w:tcW w:w="6922" w:type="dxa"/>
          </w:tcPr>
          <w:p w14:paraId="1BAC63DC" w14:textId="510183EF" w:rsidR="00DE7F1C" w:rsidRDefault="00DE7F1C" w:rsidP="000C3EA6">
            <w:pPr>
              <w:pStyle w:val="TableSubheading"/>
            </w:pPr>
            <w:r>
              <w:t>OPTION 1: Mentoring and Induction for Instructional Transformation</w:t>
            </w:r>
          </w:p>
          <w:p w14:paraId="71A9CA35" w14:textId="77D618FB" w:rsidR="00DD3C12" w:rsidRPr="00DD3C12" w:rsidRDefault="00C65290" w:rsidP="000C3EA6">
            <w:pPr>
              <w:pStyle w:val="TableSubheading"/>
              <w:rPr>
                <w:b w:val="0"/>
                <w:i/>
              </w:rPr>
            </w:pPr>
            <w:r w:rsidRPr="00C65290">
              <w:rPr>
                <w:b w:val="0"/>
              </w:rPr>
              <w:t>This session will focus on using M&amp;I programs to drive the instructional transformation domain of school improvement, with an emphasis on achieving equitable instructional outcomes for the highest-need students, including students with disabilities and English language learners. This session will be designed for teams that participated in the M&amp;I affinity group over the past year.</w:t>
            </w:r>
          </w:p>
        </w:tc>
        <w:tc>
          <w:tcPr>
            <w:tcW w:w="1350" w:type="dxa"/>
          </w:tcPr>
          <w:p w14:paraId="19BF51A9" w14:textId="77777777" w:rsidR="00DE7F1C" w:rsidRPr="00240570" w:rsidRDefault="00DE7F1C" w:rsidP="000C3EA6">
            <w:pPr>
              <w:pStyle w:val="TableText"/>
              <w:rPr>
                <w:i/>
              </w:rPr>
            </w:pPr>
            <w:r w:rsidRPr="00240570">
              <w:rPr>
                <w:i/>
              </w:rPr>
              <w:t>Lisa Lachlan &amp; Lindsey Hayes, GTL Center</w:t>
            </w:r>
          </w:p>
          <w:p w14:paraId="5BAC845A" w14:textId="20204542" w:rsidR="00DE7F1C" w:rsidRPr="00240570" w:rsidRDefault="00DE7F1C" w:rsidP="000C3EA6">
            <w:pPr>
              <w:pStyle w:val="TableText"/>
              <w:rPr>
                <w:i/>
                <w:sz w:val="22"/>
              </w:rPr>
            </w:pPr>
            <w:r w:rsidRPr="00240570">
              <w:rPr>
                <w:i/>
              </w:rPr>
              <w:t>Natalie Smith</w:t>
            </w:r>
            <w:r w:rsidR="007703F1">
              <w:rPr>
                <w:i/>
              </w:rPr>
              <w:t>, Turnaround for Children</w:t>
            </w:r>
          </w:p>
        </w:tc>
        <w:tc>
          <w:tcPr>
            <w:tcW w:w="1072" w:type="dxa"/>
          </w:tcPr>
          <w:p w14:paraId="045E673C" w14:textId="77777777" w:rsidR="00DE7F1C" w:rsidRPr="00437484" w:rsidRDefault="00DE7F1C" w:rsidP="000C3EA6">
            <w:pPr>
              <w:pStyle w:val="TableSubheading"/>
              <w:rPr>
                <w:color w:val="000000"/>
              </w:rPr>
            </w:pPr>
            <w:r w:rsidRPr="00437484">
              <w:t>Van Buren Breakout Room</w:t>
            </w:r>
          </w:p>
        </w:tc>
      </w:tr>
      <w:tr w:rsidR="00DE7F1C" w:rsidRPr="00437484" w14:paraId="3ED01ADB" w14:textId="77777777" w:rsidTr="007703F1">
        <w:tc>
          <w:tcPr>
            <w:tcW w:w="6922" w:type="dxa"/>
          </w:tcPr>
          <w:p w14:paraId="625A2B3F" w14:textId="422F3DFE" w:rsidR="00DE7F1C" w:rsidRDefault="00DE7F1C" w:rsidP="000C3EA6">
            <w:pPr>
              <w:pStyle w:val="TableSubheading"/>
            </w:pPr>
            <w:r>
              <w:t>OPTION 2: Building Equity Leadership: Policies and Practices to Empower All Learners</w:t>
            </w:r>
          </w:p>
          <w:p w14:paraId="2573A391" w14:textId="0B405FD0" w:rsidR="00DD3C12" w:rsidRDefault="00C65290" w:rsidP="000C3EA6">
            <w:pPr>
              <w:pStyle w:val="TableSubheading"/>
              <w:rPr>
                <w:i/>
              </w:rPr>
            </w:pPr>
            <w:r w:rsidRPr="00C65290">
              <w:rPr>
                <w:b w:val="0"/>
              </w:rPr>
              <w:t>High needs schools and districts work to ensure that all students have access to and are provided with a high-quality education experience. T4TLA teams work to achieve this goal by identifying and addressing talent needs. At the heart of this work are issues of equity – equity of access to effective educators and equity of opportunity that lead to equity in student outcomes. Using Doug Fisher’s work Building Equity: Policies and Practices to Empower all Learners, participants will learn to use the Equity Framework, along with many practical tools for assessing and addressing issues of equity within their buildings.  Leadership competencies that you would need to leverage to identify and address issues of equity at the building level will also be addressed.</w:t>
            </w:r>
          </w:p>
        </w:tc>
        <w:tc>
          <w:tcPr>
            <w:tcW w:w="1350" w:type="dxa"/>
          </w:tcPr>
          <w:p w14:paraId="6056B5EF" w14:textId="77777777" w:rsidR="00DE7F1C" w:rsidRPr="00240570" w:rsidRDefault="00DE7F1C" w:rsidP="000C3EA6">
            <w:pPr>
              <w:pStyle w:val="TableText"/>
              <w:rPr>
                <w:i/>
              </w:rPr>
            </w:pPr>
            <w:r w:rsidRPr="00240570">
              <w:rPr>
                <w:i/>
              </w:rPr>
              <w:t>Catherine Barbour, AIR</w:t>
            </w:r>
          </w:p>
          <w:p w14:paraId="798E7DDE" w14:textId="77777777" w:rsidR="00DE7F1C" w:rsidRDefault="00DE7F1C" w:rsidP="000C3EA6">
            <w:pPr>
              <w:pStyle w:val="TableText"/>
            </w:pPr>
            <w:r w:rsidRPr="00240570">
              <w:rPr>
                <w:i/>
              </w:rPr>
              <w:t xml:space="preserve">Julie Nariman, NYC Principal </w:t>
            </w:r>
          </w:p>
        </w:tc>
        <w:tc>
          <w:tcPr>
            <w:tcW w:w="1072" w:type="dxa"/>
          </w:tcPr>
          <w:p w14:paraId="6A7FAB00" w14:textId="77777777" w:rsidR="00DE7F1C" w:rsidRPr="00437484" w:rsidRDefault="00DE7F1C" w:rsidP="000C3EA6">
            <w:pPr>
              <w:pStyle w:val="TableSubheading"/>
              <w:rPr>
                <w:color w:val="000000"/>
              </w:rPr>
            </w:pPr>
            <w:r w:rsidRPr="00437484">
              <w:t>Harrison Breakout Room</w:t>
            </w:r>
          </w:p>
        </w:tc>
      </w:tr>
      <w:tr w:rsidR="00DE7F1C" w:rsidRPr="00437484" w14:paraId="04DAE8C1" w14:textId="77777777" w:rsidTr="007703F1">
        <w:tc>
          <w:tcPr>
            <w:tcW w:w="6922" w:type="dxa"/>
          </w:tcPr>
          <w:p w14:paraId="7DB8D95C" w14:textId="64C558B5" w:rsidR="00DE7F1C" w:rsidRDefault="00DE7F1C" w:rsidP="000C3EA6">
            <w:pPr>
              <w:pStyle w:val="TableSubheading"/>
            </w:pPr>
            <w:r>
              <w:t>OPTION 3:</w:t>
            </w:r>
            <w:r w:rsidR="004A1E95">
              <w:t xml:space="preserve"> </w:t>
            </w:r>
            <w:r>
              <w:t>Talent Development for Rapid School Improvement</w:t>
            </w:r>
          </w:p>
          <w:p w14:paraId="50A32710" w14:textId="4FFAADA9" w:rsidR="00DD3C12" w:rsidRPr="001240DE" w:rsidRDefault="00C65290" w:rsidP="000C3EA6">
            <w:pPr>
              <w:pStyle w:val="TableSubheading"/>
            </w:pPr>
            <w:r w:rsidRPr="00C65290">
              <w:rPr>
                <w:b w:val="0"/>
              </w:rPr>
              <w:t>Research shows that school turnaround requires competent and committed personnel at every level of the system—especially in the classroom. In this session, participants will learn about the Center on School Turnaround’s multi-part professional learning experience, designed to help state and local education agencies craft comprehensive plans for recruiting, developing, retaining, and sustaining teachers involved in rapid school improvement efforts. Presenters will highlight aspects of the professional learning experience that focus on identifying and prioritizing specific competencies and using them to select and develop teachers for turnaround contexts.</w:t>
            </w:r>
          </w:p>
        </w:tc>
        <w:tc>
          <w:tcPr>
            <w:tcW w:w="1350" w:type="dxa"/>
          </w:tcPr>
          <w:p w14:paraId="1E1E730C" w14:textId="77777777" w:rsidR="00DE7F1C" w:rsidRPr="00240570" w:rsidRDefault="00DE7F1C" w:rsidP="000C3EA6">
            <w:pPr>
              <w:pStyle w:val="TableText"/>
              <w:rPr>
                <w:i/>
              </w:rPr>
            </w:pPr>
            <w:r w:rsidRPr="00240570">
              <w:rPr>
                <w:i/>
              </w:rPr>
              <w:t>Caitlin Beatson, MACC</w:t>
            </w:r>
          </w:p>
        </w:tc>
        <w:tc>
          <w:tcPr>
            <w:tcW w:w="1072" w:type="dxa"/>
          </w:tcPr>
          <w:p w14:paraId="11304BDC" w14:textId="77777777" w:rsidR="00DE7F1C" w:rsidRPr="00437484" w:rsidRDefault="00DE7F1C" w:rsidP="000C3EA6">
            <w:pPr>
              <w:pStyle w:val="TableSubheading"/>
              <w:rPr>
                <w:color w:val="000000"/>
              </w:rPr>
            </w:pPr>
            <w:r w:rsidRPr="00437484">
              <w:t xml:space="preserve">Wilson Breakout </w:t>
            </w:r>
            <w:r>
              <w:t>R</w:t>
            </w:r>
            <w:r w:rsidRPr="00437484">
              <w:t>oom</w:t>
            </w:r>
          </w:p>
        </w:tc>
      </w:tr>
      <w:tr w:rsidR="00DE7F1C" w:rsidRPr="00437484" w14:paraId="1EB41D7F" w14:textId="77777777" w:rsidTr="007703F1">
        <w:tc>
          <w:tcPr>
            <w:tcW w:w="6922" w:type="dxa"/>
          </w:tcPr>
          <w:p w14:paraId="47B67D24" w14:textId="61CB1768" w:rsidR="00DE7F1C" w:rsidRDefault="00DE7F1C" w:rsidP="000C3EA6">
            <w:pPr>
              <w:pStyle w:val="TableSubheading"/>
            </w:pPr>
            <w:r>
              <w:t>OPTION 4:</w:t>
            </w:r>
            <w:r w:rsidR="004A1E95">
              <w:t xml:space="preserve"> </w:t>
            </w:r>
            <w:r>
              <w:t>Grow Your Own Teacher Pipeline Programs to Attract Talent in the Highest Need Schools and Districts—Learning from Work in Texas</w:t>
            </w:r>
          </w:p>
          <w:p w14:paraId="5D1FDF92" w14:textId="1C5A02D3" w:rsidR="00DD3C12" w:rsidRPr="001240DE" w:rsidRDefault="00C65290" w:rsidP="000C3EA6">
            <w:pPr>
              <w:pStyle w:val="TableSubheading"/>
            </w:pPr>
            <w:r w:rsidRPr="00C65290">
              <w:rPr>
                <w:b w:val="0"/>
              </w:rPr>
              <w:t>Given the increased difficulty in recruiting and retaining teachers – particularly in hard-to-staff schools and subjects – many districts and states are turning to Grow Your Own initiatives as one solution to their talent needs. In this session, hear from experts who have directly implemented Grow Your Own programs themselves and are currently supporting the statewide initiative in Texas. You’ll walk away with specific best practices, multiple examples from the field, and the questions to ask your team in order to decide whether Grow Your Own is the right strategy for you.</w:t>
            </w:r>
          </w:p>
        </w:tc>
        <w:tc>
          <w:tcPr>
            <w:tcW w:w="1350" w:type="dxa"/>
          </w:tcPr>
          <w:p w14:paraId="2AD0CB5E" w14:textId="77777777" w:rsidR="00DE7F1C" w:rsidRPr="00240570" w:rsidRDefault="00DE7F1C" w:rsidP="000C3EA6">
            <w:pPr>
              <w:pStyle w:val="TableText"/>
              <w:rPr>
                <w:i/>
              </w:rPr>
            </w:pPr>
            <w:r w:rsidRPr="00240570">
              <w:rPr>
                <w:i/>
              </w:rPr>
              <w:t>Liz Nelson, TXCC</w:t>
            </w:r>
          </w:p>
          <w:p w14:paraId="27169B22" w14:textId="21E27090" w:rsidR="00DE7F1C" w:rsidRPr="004A1E95" w:rsidRDefault="00DE7F1C" w:rsidP="000C3EA6">
            <w:pPr>
              <w:pStyle w:val="TableText"/>
              <w:rPr>
                <w:i/>
              </w:rPr>
            </w:pPr>
            <w:r w:rsidRPr="00240570">
              <w:rPr>
                <w:i/>
              </w:rPr>
              <w:t>Dan Brown, Consultant/</w:t>
            </w:r>
            <w:r w:rsidR="004A1E95">
              <w:rPr>
                <w:i/>
              </w:rPr>
              <w:br/>
            </w:r>
            <w:r w:rsidRPr="00240570">
              <w:rPr>
                <w:i/>
              </w:rPr>
              <w:t>Practitioner</w:t>
            </w:r>
          </w:p>
        </w:tc>
        <w:tc>
          <w:tcPr>
            <w:tcW w:w="1072" w:type="dxa"/>
          </w:tcPr>
          <w:p w14:paraId="294A33DB" w14:textId="77777777" w:rsidR="00DE7F1C" w:rsidRPr="00437484" w:rsidRDefault="00DE7F1C" w:rsidP="000C3EA6">
            <w:pPr>
              <w:pStyle w:val="TableSubheading"/>
              <w:rPr>
                <w:color w:val="000000"/>
              </w:rPr>
            </w:pPr>
            <w:r w:rsidRPr="00437484">
              <w:t>Jackson Breakout Room</w:t>
            </w:r>
          </w:p>
        </w:tc>
      </w:tr>
      <w:tr w:rsidR="00DE7F1C" w:rsidRPr="00437484" w14:paraId="083385C4" w14:textId="77777777" w:rsidTr="007703F1">
        <w:tc>
          <w:tcPr>
            <w:tcW w:w="6922" w:type="dxa"/>
          </w:tcPr>
          <w:p w14:paraId="5BEA1D8B" w14:textId="0E23E149" w:rsidR="00DE7F1C" w:rsidRDefault="00DE7F1C" w:rsidP="000C3EA6">
            <w:pPr>
              <w:pStyle w:val="TableSubheading"/>
            </w:pPr>
            <w:r>
              <w:t>OPTION 5:</w:t>
            </w:r>
            <w:r w:rsidR="004A1E95">
              <w:t xml:space="preserve"> </w:t>
            </w:r>
            <w:r>
              <w:t>Leveraging Teacher Leadership to Improve Retention in the Highest Need Schools and Districts</w:t>
            </w:r>
          </w:p>
          <w:p w14:paraId="7EDC48CE" w14:textId="7D8E8FA6" w:rsidR="00DD3C12" w:rsidRDefault="00C65290" w:rsidP="000C3EA6">
            <w:pPr>
              <w:pStyle w:val="TableSubheading"/>
              <w:rPr>
                <w:i/>
              </w:rPr>
            </w:pPr>
            <w:r w:rsidRPr="00C65290">
              <w:rPr>
                <w:b w:val="0"/>
              </w:rPr>
              <w:t>This session will provide an overview of how schools and districts can use teacher leader roles to improve retention rates for exemplary teachers, including key needs sensing, design, and implementation considerations. This session will also outline how states can support schools an</w:t>
            </w:r>
            <w:r w:rsidR="004A1E95">
              <w:rPr>
                <w:b w:val="0"/>
              </w:rPr>
              <w:t>d districts in these efforts.</w:t>
            </w:r>
            <w:r w:rsidRPr="00C65290">
              <w:rPr>
                <w:b w:val="0"/>
              </w:rPr>
              <w:t xml:space="preserve"> The goals of this session are to build participant understanding of 1) teacher leadership as a strategy to retain effective educators, 2) implementation and support processes for establishing teacher leader roles, and 3) considerations for high-need schools and districts interested in this approach</w:t>
            </w:r>
          </w:p>
        </w:tc>
        <w:tc>
          <w:tcPr>
            <w:tcW w:w="1350" w:type="dxa"/>
          </w:tcPr>
          <w:p w14:paraId="0C74E2DF" w14:textId="0D6852EE" w:rsidR="004A1E95" w:rsidRDefault="005B62ED" w:rsidP="000C3EA6">
            <w:pPr>
              <w:pStyle w:val="TableText"/>
              <w:rPr>
                <w:i/>
                <w:spacing w:val="-2"/>
              </w:rPr>
            </w:pPr>
            <w:r w:rsidRPr="00240570">
              <w:rPr>
                <w:i/>
                <w:spacing w:val="-2"/>
              </w:rPr>
              <w:t>Catherine Jacques, GTL Center, Andrew Morrill, CST</w:t>
            </w:r>
            <w:r w:rsidR="004A1E95">
              <w:rPr>
                <w:i/>
                <w:spacing w:val="-2"/>
              </w:rPr>
              <w:t>,</w:t>
            </w:r>
          </w:p>
          <w:p w14:paraId="63E20577" w14:textId="18171A8A" w:rsidR="00DE7F1C" w:rsidRPr="00D211B1" w:rsidRDefault="005B62ED" w:rsidP="000C3EA6">
            <w:pPr>
              <w:pStyle w:val="TableText"/>
              <w:rPr>
                <w:i/>
                <w:spacing w:val="-2"/>
              </w:rPr>
            </w:pPr>
            <w:r w:rsidRPr="005B62ED">
              <w:rPr>
                <w:i/>
                <w:spacing w:val="-2"/>
              </w:rPr>
              <w:t>Meghan Archuleta</w:t>
            </w:r>
            <w:r w:rsidR="004A1E95">
              <w:rPr>
                <w:i/>
                <w:spacing w:val="-2"/>
              </w:rPr>
              <w:t xml:space="preserve">, Huerfano </w:t>
            </w:r>
            <w:r w:rsidR="007703F1">
              <w:rPr>
                <w:i/>
                <w:spacing w:val="-2"/>
              </w:rPr>
              <w:t>School District</w:t>
            </w:r>
          </w:p>
        </w:tc>
        <w:tc>
          <w:tcPr>
            <w:tcW w:w="1072" w:type="dxa"/>
          </w:tcPr>
          <w:p w14:paraId="70F87F2B" w14:textId="77777777" w:rsidR="00DE7F1C" w:rsidRPr="00437484" w:rsidRDefault="00DE7F1C" w:rsidP="000C3EA6">
            <w:pPr>
              <w:pStyle w:val="TableSubheading"/>
            </w:pPr>
            <w:r w:rsidRPr="00437484">
              <w:t>Madison Breakout Room</w:t>
            </w:r>
          </w:p>
        </w:tc>
      </w:tr>
    </w:tbl>
    <w:p w14:paraId="7B23FB36" w14:textId="5EE9F8FA" w:rsidR="00DD3C12" w:rsidRPr="004A1E95" w:rsidRDefault="00DD3C12" w:rsidP="00DD3C12">
      <w:pPr>
        <w:rPr>
          <w:rFonts w:eastAsia="Calibri"/>
          <w:sz w:val="12"/>
          <w:szCs w:val="12"/>
        </w:rPr>
      </w:pPr>
    </w:p>
    <w:sectPr w:rsidR="00DD3C12" w:rsidRPr="004A1E95" w:rsidSect="009F31A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152" w:left="1440" w:header="288" w:footer="57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44D27" w14:textId="77777777" w:rsidR="00B45A46" w:rsidRDefault="00B45A46">
      <w:r>
        <w:separator/>
      </w:r>
    </w:p>
  </w:endnote>
  <w:endnote w:type="continuationSeparator" w:id="0">
    <w:p w14:paraId="6BAC3A3C" w14:textId="77777777" w:rsidR="00B45A46" w:rsidRDefault="00B45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B56D5" w14:textId="77777777" w:rsidR="00907C2B" w:rsidRDefault="00907C2B">
    <w:pPr>
      <w:pBdr>
        <w:top w:val="nil"/>
        <w:left w:val="nil"/>
        <w:bottom w:val="nil"/>
        <w:right w:val="nil"/>
        <w:between w:val="nil"/>
      </w:pBdr>
      <w:tabs>
        <w:tab w:val="center" w:pos="4680"/>
        <w:tab w:val="right" w:pos="9360"/>
      </w:tabs>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4E9A3" w14:textId="65FD3771" w:rsidR="00907C2B" w:rsidRPr="00EA7952" w:rsidRDefault="006A2A9B" w:rsidP="009F31A1">
    <w:pPr>
      <w:pBdr>
        <w:top w:val="nil"/>
        <w:left w:val="nil"/>
        <w:bottom w:val="nil"/>
        <w:right w:val="nil"/>
        <w:between w:val="nil"/>
      </w:pBdr>
      <w:tabs>
        <w:tab w:val="center" w:pos="4680"/>
        <w:tab w:val="right" w:pos="9360"/>
      </w:tabs>
      <w:rPr>
        <w:color w:val="000000"/>
        <w:sz w:val="18"/>
        <w:szCs w:val="18"/>
      </w:rPr>
    </w:pPr>
    <w:r w:rsidRPr="00EA7952">
      <w:rPr>
        <w:color w:val="000000"/>
        <w:sz w:val="18"/>
        <w:szCs w:val="18"/>
      </w:rPr>
      <w:t>Talent for Turnaround Leadership Academy: National Meeting 3</w:t>
    </w:r>
    <w:r w:rsidR="009F31A1" w:rsidRPr="00EA7952">
      <w:rPr>
        <w:color w:val="000000"/>
        <w:sz w:val="18"/>
        <w:szCs w:val="18"/>
      </w:rPr>
      <w:tab/>
      <w:t>Agenda</w:t>
    </w:r>
    <w:r w:rsidRPr="00EA7952">
      <w:rPr>
        <w:color w:val="000000"/>
        <w:sz w:val="18"/>
        <w:szCs w:val="18"/>
      </w:rPr>
      <w:t>—</w:t>
    </w:r>
    <w:r w:rsidRPr="00EA7952">
      <w:rPr>
        <w:color w:val="000000"/>
        <w:sz w:val="18"/>
        <w:szCs w:val="18"/>
      </w:rPr>
      <w:fldChar w:fldCharType="begin"/>
    </w:r>
    <w:r w:rsidRPr="00EA7952">
      <w:rPr>
        <w:color w:val="000000"/>
        <w:sz w:val="18"/>
        <w:szCs w:val="18"/>
      </w:rPr>
      <w:instrText>PAGE</w:instrText>
    </w:r>
    <w:r w:rsidRPr="00EA7952">
      <w:rPr>
        <w:color w:val="000000"/>
        <w:sz w:val="18"/>
        <w:szCs w:val="18"/>
      </w:rPr>
      <w:fldChar w:fldCharType="separate"/>
    </w:r>
    <w:r w:rsidR="001E5A46" w:rsidRPr="00EA7952">
      <w:rPr>
        <w:noProof/>
        <w:color w:val="000000"/>
        <w:sz w:val="18"/>
        <w:szCs w:val="18"/>
      </w:rPr>
      <w:t>2</w:t>
    </w:r>
    <w:r w:rsidRPr="00EA7952">
      <w:rPr>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D3A1C" w14:textId="65690F58" w:rsidR="00907C2B" w:rsidRPr="00EA7952" w:rsidRDefault="006A2A9B" w:rsidP="009F31A1">
    <w:pPr>
      <w:pBdr>
        <w:top w:val="nil"/>
        <w:left w:val="nil"/>
        <w:bottom w:val="nil"/>
        <w:right w:val="nil"/>
        <w:between w:val="nil"/>
      </w:pBdr>
      <w:tabs>
        <w:tab w:val="center" w:pos="4680"/>
        <w:tab w:val="right" w:pos="9360"/>
      </w:tabs>
      <w:spacing w:after="60"/>
      <w:rPr>
        <w:color w:val="000000"/>
        <w:sz w:val="18"/>
        <w:szCs w:val="18"/>
      </w:rPr>
    </w:pPr>
    <w:r w:rsidRPr="00EA7952">
      <w:rPr>
        <w:color w:val="000000"/>
        <w:sz w:val="18"/>
        <w:szCs w:val="18"/>
      </w:rPr>
      <w:t>Talent for Turnaround Leadership Academy: National Meeting 3</w:t>
    </w:r>
    <w:r w:rsidR="009F31A1" w:rsidRPr="00EA7952">
      <w:rPr>
        <w:color w:val="000000"/>
        <w:sz w:val="18"/>
        <w:szCs w:val="18"/>
      </w:rPr>
      <w:tab/>
      <w:t>Agenda</w:t>
    </w:r>
    <w:r w:rsidRPr="00EA7952">
      <w:rPr>
        <w:color w:val="000000"/>
        <w:sz w:val="18"/>
        <w:szCs w:val="18"/>
      </w:rPr>
      <w:t>—</w:t>
    </w:r>
    <w:r w:rsidRPr="00EA7952">
      <w:rPr>
        <w:color w:val="000000"/>
        <w:sz w:val="18"/>
        <w:szCs w:val="18"/>
      </w:rPr>
      <w:fldChar w:fldCharType="begin"/>
    </w:r>
    <w:r w:rsidRPr="00EA7952">
      <w:rPr>
        <w:color w:val="000000"/>
        <w:sz w:val="18"/>
        <w:szCs w:val="18"/>
      </w:rPr>
      <w:instrText>PAGE</w:instrText>
    </w:r>
    <w:r w:rsidRPr="00EA7952">
      <w:rPr>
        <w:color w:val="000000"/>
        <w:sz w:val="18"/>
        <w:szCs w:val="18"/>
      </w:rPr>
      <w:fldChar w:fldCharType="separate"/>
    </w:r>
    <w:r w:rsidR="001E5A46" w:rsidRPr="00EA7952">
      <w:rPr>
        <w:noProof/>
        <w:color w:val="000000"/>
        <w:sz w:val="18"/>
        <w:szCs w:val="18"/>
      </w:rPr>
      <w:t>1</w:t>
    </w:r>
    <w:r w:rsidRPr="00EA7952">
      <w:rPr>
        <w:color w:val="000000"/>
        <w:sz w:val="18"/>
        <w:szCs w:val="18"/>
      </w:rPr>
      <w:fldChar w:fldCharType="end"/>
    </w:r>
  </w:p>
  <w:p w14:paraId="29CAE943" w14:textId="77777777" w:rsidR="00907C2B" w:rsidRPr="003F7F3C" w:rsidRDefault="00DF4EBB" w:rsidP="00B54496">
    <w:pPr>
      <w:pBdr>
        <w:top w:val="nil"/>
        <w:left w:val="nil"/>
        <w:bottom w:val="nil"/>
        <w:right w:val="nil"/>
        <w:between w:val="nil"/>
      </w:pBdr>
      <w:tabs>
        <w:tab w:val="center" w:pos="4680"/>
        <w:tab w:val="right" w:pos="9360"/>
      </w:tabs>
      <w:jc w:val="right"/>
      <w:rPr>
        <w:color w:val="000000"/>
        <w:sz w:val="16"/>
        <w:szCs w:val="16"/>
      </w:rPr>
    </w:pPr>
    <w:r w:rsidRPr="003F7F3C">
      <w:rPr>
        <w:rFonts w:eastAsia="Arial"/>
        <w:color w:val="000000"/>
        <w:sz w:val="16"/>
        <w:szCs w:val="16"/>
      </w:rPr>
      <w:t>6163</w:t>
    </w:r>
    <w:r w:rsidR="006A2A9B" w:rsidRPr="00C5136E">
      <w:rPr>
        <w:rFonts w:eastAsia="Arial"/>
        <w:color w:val="000000"/>
        <w:sz w:val="16"/>
        <w:szCs w:val="16"/>
        <w:u w:val="single"/>
      </w:rPr>
      <w:t>_</w:t>
    </w:r>
    <w:r w:rsidRPr="003F7F3C">
      <w:rPr>
        <w:rFonts w:eastAsia="Arial"/>
        <w:color w:val="000000"/>
        <w:sz w:val="16"/>
        <w:szCs w:val="16"/>
      </w:rPr>
      <w:t>11</w:t>
    </w:r>
    <w:r w:rsidR="006A2A9B" w:rsidRPr="003F7F3C">
      <w:rPr>
        <w:rFonts w:eastAsia="Arial"/>
        <w:color w:val="000000"/>
        <w:sz w:val="16"/>
        <w:szCs w:val="16"/>
      </w:rPr>
      <w:t>/1</w:t>
    </w:r>
    <w:r w:rsidRPr="003F7F3C">
      <w:rPr>
        <w:rFonts w:eastAsia="Arial"/>
        <w:color w:val="000000"/>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7474E" w14:textId="77777777" w:rsidR="00B45A46" w:rsidRDefault="00B45A46">
      <w:r>
        <w:separator/>
      </w:r>
    </w:p>
  </w:footnote>
  <w:footnote w:type="continuationSeparator" w:id="0">
    <w:p w14:paraId="2847C227" w14:textId="77777777" w:rsidR="00B45A46" w:rsidRDefault="00B45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573F5" w14:textId="77777777" w:rsidR="00907C2B" w:rsidRDefault="00907C2B">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AEE6F" w14:textId="77777777" w:rsidR="00907C2B" w:rsidRDefault="00DF4EBB" w:rsidP="00DF4EBB">
    <w:pPr>
      <w:pBdr>
        <w:top w:val="nil"/>
        <w:left w:val="nil"/>
        <w:bottom w:val="nil"/>
        <w:right w:val="nil"/>
        <w:between w:val="nil"/>
      </w:pBdr>
      <w:tabs>
        <w:tab w:val="center" w:pos="4680"/>
        <w:tab w:val="right" w:pos="9360"/>
      </w:tabs>
      <w:rPr>
        <w:color w:val="000000"/>
      </w:rPr>
    </w:pPr>
    <w:r>
      <w:rPr>
        <w:noProof/>
      </w:rPr>
      <mc:AlternateContent>
        <mc:Choice Requires="wps">
          <w:drawing>
            <wp:anchor distT="0" distB="0" distL="114300" distR="114300" simplePos="0" relativeHeight="251661312" behindDoc="1" locked="0" layoutInCell="1" hidden="0" allowOverlap="1" wp14:anchorId="51BB4952" wp14:editId="18F8AE40">
              <wp:simplePos x="0" y="0"/>
              <wp:positionH relativeFrom="page">
                <wp:align>center</wp:align>
              </wp:positionH>
              <wp:positionV relativeFrom="page">
                <wp:posOffset>457200</wp:posOffset>
              </wp:positionV>
              <wp:extent cx="7315200" cy="100584"/>
              <wp:effectExtent l="0" t="0" r="0" b="0"/>
              <wp:wrapTopAndBottom distT="0" distB="0"/>
              <wp:docPr id="4" name="Rectangle 4"/>
              <wp:cNvGraphicFramePr/>
              <a:graphic xmlns:a="http://schemas.openxmlformats.org/drawingml/2006/main">
                <a:graphicData uri="http://schemas.microsoft.com/office/word/2010/wordprocessingShape">
                  <wps:wsp>
                    <wps:cNvSpPr/>
                    <wps:spPr>
                      <a:xfrm>
                        <a:off x="0" y="0"/>
                        <a:ext cx="7315200" cy="100584"/>
                      </a:xfrm>
                      <a:prstGeom prst="rect">
                        <a:avLst/>
                      </a:prstGeom>
                      <a:gradFill>
                        <a:gsLst>
                          <a:gs pos="0">
                            <a:schemeClr val="accent1"/>
                          </a:gs>
                          <a:gs pos="40000">
                            <a:schemeClr val="accent2"/>
                          </a:gs>
                          <a:gs pos="49500">
                            <a:schemeClr val="accent3"/>
                          </a:gs>
                          <a:gs pos="60000">
                            <a:schemeClr val="accent5"/>
                          </a:gs>
                          <a:gs pos="100000">
                            <a:schemeClr val="accent6"/>
                          </a:gs>
                        </a:gsLst>
                        <a:lin ang="0" scaled="0"/>
                      </a:gradFill>
                      <a:ln>
                        <a:noFill/>
                      </a:ln>
                    </wps:spPr>
                    <wps:txbx>
                      <w:txbxContent>
                        <w:p w14:paraId="0B0C7575" w14:textId="77777777" w:rsidR="00DF4EBB" w:rsidRDefault="00DF4EBB" w:rsidP="00DF4EBB">
                          <w:pPr>
                            <w:textDirection w:val="btLr"/>
                          </w:pPr>
                        </w:p>
                      </w:txbxContent>
                    </wps:txbx>
                    <wps:bodyPr spcFirstLastPara="1" wrap="square" lIns="91425" tIns="91425" rIns="91425" bIns="91425" anchor="ctr" anchorCtr="0"/>
                  </wps:wsp>
                </a:graphicData>
              </a:graphic>
              <wp14:sizeRelH relativeFrom="margin">
                <wp14:pctWidth>0</wp14:pctWidth>
              </wp14:sizeRelH>
              <wp14:sizeRelV relativeFrom="margin">
                <wp14:pctHeight>0</wp14:pctHeight>
              </wp14:sizeRelV>
            </wp:anchor>
          </w:drawing>
        </mc:Choice>
        <mc:Fallback>
          <w:pict>
            <v:rect w14:anchorId="51BB4952" id="Rectangle 4" o:spid="_x0000_s1026" style="position:absolute;margin-left:0;margin-top:36pt;width:8in;height:7.9pt;z-index:-25165516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" fillcolor="#4f81bd [3204]" stroked="f">
              <v:fill color2="#f79646 [3209]" angle="90" colors="0 #4f81bd;26214f #c0504d;32440f #9bbb59;39322f #4bacc6;1 #f79646" focus="100%" type="gradient">
                <o:fill v:ext="view" type="gradientUnscaled"/>
              </v:fill>
              <v:textbox inset="2.53958mm,2.53958mm,2.53958mm,2.53958mm">
                <w:txbxContent>
                  <w:p w14:paraId="0B0C7575" w14:textId="77777777" w:rsidR="00DF4EBB" w:rsidRDefault="00DF4EBB" w:rsidP="00DF4EBB">
                    <w:pPr>
                      <w:textDirection w:val="btLr"/>
                    </w:pPr>
                  </w:p>
                </w:txbxContent>
              </v:textbox>
              <w10:wrap type="topAndBottom"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34556" w14:textId="77777777" w:rsidR="00907C2B" w:rsidRDefault="006A2A9B" w:rsidP="00B54496">
    <w:pPr>
      <w:pBdr>
        <w:top w:val="nil"/>
        <w:left w:val="nil"/>
        <w:bottom w:val="nil"/>
        <w:right w:val="nil"/>
        <w:between w:val="nil"/>
      </w:pBdr>
      <w:tabs>
        <w:tab w:val="center" w:pos="4680"/>
        <w:tab w:val="right" w:pos="9360"/>
      </w:tabs>
      <w:spacing w:before="1100" w:after="720"/>
      <w:rPr>
        <w:color w:val="000000"/>
        <w:sz w:val="16"/>
        <w:szCs w:val="16"/>
      </w:rPr>
    </w:pPr>
    <w:r>
      <w:rPr>
        <w:noProof/>
      </w:rPr>
      <w:drawing>
        <wp:anchor distT="0" distB="0" distL="0" distR="0" simplePos="0" relativeHeight="251658240" behindDoc="0" locked="0" layoutInCell="1" hidden="0" allowOverlap="1" wp14:anchorId="17419077" wp14:editId="494FD615">
          <wp:simplePos x="0" y="0"/>
          <wp:positionH relativeFrom="margin">
            <wp:posOffset>-545105</wp:posOffset>
          </wp:positionH>
          <wp:positionV relativeFrom="paragraph">
            <wp:posOffset>280670</wp:posOffset>
          </wp:positionV>
          <wp:extent cx="2880360" cy="621792"/>
          <wp:effectExtent l="0" t="0" r="0" b="0"/>
          <wp:wrapSquare wrapText="bothSides" distT="0" distB="0" distL="0" distR="0"/>
          <wp:docPr id="3" name="image1.png" descr="\\IL1VFS001\Groups\Editing\___Templates_Word-PPT\Talent for Turnaround (16-6088)\Graphics\16-6002 logo for powerpoint.png"/>
          <wp:cNvGraphicFramePr/>
          <a:graphic xmlns:a="http://schemas.openxmlformats.org/drawingml/2006/main">
            <a:graphicData uri="http://schemas.openxmlformats.org/drawingml/2006/picture">
              <pic:pic xmlns:pic="http://schemas.openxmlformats.org/drawingml/2006/picture">
                <pic:nvPicPr>
                  <pic:cNvPr id="0" name="image1.png" descr="\\IL1VFS001\Groups\Editing\___Templates_Word-PPT\Talent for Turnaround (16-6088)\Graphics\16-6002 logo for powerpoint.png"/>
                  <pic:cNvPicPr preferRelativeResize="0"/>
                </pic:nvPicPr>
                <pic:blipFill>
                  <a:blip r:embed="rId1"/>
                  <a:srcRect/>
                  <a:stretch>
                    <a:fillRect/>
                  </a:stretch>
                </pic:blipFill>
                <pic:spPr>
                  <a:xfrm>
                    <a:off x="0" y="0"/>
                    <a:ext cx="2880360" cy="621792"/>
                  </a:xfrm>
                  <a:prstGeom prst="rect">
                    <a:avLst/>
                  </a:prstGeom>
                  <a:ln/>
                </pic:spPr>
              </pic:pic>
            </a:graphicData>
          </a:graphic>
        </wp:anchor>
      </w:drawing>
    </w:r>
    <w:r>
      <w:rPr>
        <w:noProof/>
      </w:rPr>
      <mc:AlternateContent>
        <mc:Choice Requires="wps">
          <w:drawing>
            <wp:anchor distT="0" distB="0" distL="114300" distR="114300" simplePos="0" relativeHeight="251659264" behindDoc="1" locked="0" layoutInCell="1" hidden="0" allowOverlap="1" wp14:anchorId="16D4CDF4" wp14:editId="7CEDD9CF">
              <wp:simplePos x="0" y="0"/>
              <wp:positionH relativeFrom="page">
                <wp:align>center</wp:align>
              </wp:positionH>
              <wp:positionV relativeFrom="paragraph">
                <wp:posOffset>990600</wp:posOffset>
              </wp:positionV>
              <wp:extent cx="7315200" cy="100584"/>
              <wp:effectExtent l="0" t="0" r="0" b="0"/>
              <wp:wrapTopAndBottom distT="0" distB="0"/>
              <wp:docPr id="1" name="Rectangle 1"/>
              <wp:cNvGraphicFramePr/>
              <a:graphic xmlns:a="http://schemas.openxmlformats.org/drawingml/2006/main">
                <a:graphicData uri="http://schemas.microsoft.com/office/word/2010/wordprocessingShape">
                  <wps:wsp>
                    <wps:cNvSpPr/>
                    <wps:spPr>
                      <a:xfrm>
                        <a:off x="0" y="0"/>
                        <a:ext cx="7315200" cy="100584"/>
                      </a:xfrm>
                      <a:prstGeom prst="rect">
                        <a:avLst/>
                      </a:prstGeom>
                      <a:gradFill>
                        <a:gsLst>
                          <a:gs pos="0">
                            <a:schemeClr val="accent1"/>
                          </a:gs>
                          <a:gs pos="40000">
                            <a:schemeClr val="accent2"/>
                          </a:gs>
                          <a:gs pos="49500">
                            <a:schemeClr val="accent3"/>
                          </a:gs>
                          <a:gs pos="60000">
                            <a:schemeClr val="accent5"/>
                          </a:gs>
                          <a:gs pos="100000">
                            <a:schemeClr val="accent6"/>
                          </a:gs>
                        </a:gsLst>
                        <a:lin ang="0" scaled="0"/>
                      </a:gradFill>
                      <a:ln>
                        <a:noFill/>
                      </a:ln>
                    </wps:spPr>
                    <wps:txbx>
                      <w:txbxContent>
                        <w:p w14:paraId="19F6936E" w14:textId="77777777" w:rsidR="00907C2B" w:rsidRDefault="00907C2B">
                          <w:pPr>
                            <w:textDirection w:val="btLr"/>
                          </w:pPr>
                        </w:p>
                      </w:txbxContent>
                    </wps:txbx>
                    <wps:bodyPr spcFirstLastPara="1" wrap="square" lIns="91425" tIns="91425" rIns="91425" bIns="91425" anchor="ctr" anchorCtr="0"/>
                  </wps:wsp>
                </a:graphicData>
              </a:graphic>
              <wp14:sizeRelH relativeFrom="margin">
                <wp14:pctWidth>0</wp14:pctWidth>
              </wp14:sizeRelH>
              <wp14:sizeRelV relativeFrom="margin">
                <wp14:pctHeight>0</wp14:pctHeight>
              </wp14:sizeRelV>
            </wp:anchor>
          </w:drawing>
        </mc:Choice>
        <mc:Fallback>
          <w:pict>
            <v:rect w14:anchorId="16D4CDF4" id="Rectangle 1" o:spid="_x0000_s1027" style="position:absolute;margin-left:0;margin-top:78pt;width:8in;height:7.9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" fillcolor="#4f81bd [3204]" stroked="f">
              <v:fill color2="#f79646 [3209]" angle="90" colors="0 #4f81bd;26214f #c0504d;32440f #9bbb59;39322f #4bacc6;1 #f79646" focus="100%" type="gradient">
                <o:fill v:ext="view" type="gradientUnscaled"/>
              </v:fill>
              <v:textbox inset="2.53958mm,2.53958mm,2.53958mm,2.53958mm">
                <w:txbxContent>
                  <w:p w14:paraId="19F6936E" w14:textId="77777777" w:rsidR="00907C2B" w:rsidRDefault="00907C2B">
                    <w:pPr>
                      <w:textDirection w:val="btLr"/>
                    </w:pPr>
                  </w:p>
                </w:txbxContent>
              </v:textbox>
              <w10:wrap type="topAndBottom"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D14BD3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28491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86870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7CC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A1E125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AEE1CA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01A5D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B06A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C61E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64A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9A45AC"/>
    <w:multiLevelType w:val="multilevel"/>
    <w:tmpl w:val="14902E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6D159EC"/>
    <w:multiLevelType w:val="multilevel"/>
    <w:tmpl w:val="030A0C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1B64A39"/>
    <w:multiLevelType w:val="hybridMultilevel"/>
    <w:tmpl w:val="65165AD2"/>
    <w:lvl w:ilvl="0" w:tplc="67E6520E">
      <w:start w:val="1"/>
      <w:numFmt w:val="bullet"/>
      <w:pStyle w:val="Bullet1"/>
      <w:lvlText w:val=""/>
      <w:lvlJc w:val="left"/>
      <w:pPr>
        <w:ind w:left="720" w:hanging="360"/>
      </w:pPr>
      <w:rPr>
        <w:rFonts w:ascii="Symbol" w:hAnsi="Symbol" w:hint="default"/>
        <w:b w:val="0"/>
        <w:i w:val="0"/>
        <w:color w:val="103C9C"/>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D2D31"/>
    <w:multiLevelType w:val="multilevel"/>
    <w:tmpl w:val="CB5E7F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61A1C45"/>
    <w:multiLevelType w:val="multilevel"/>
    <w:tmpl w:val="87A2FCE0"/>
    <w:lvl w:ilvl="0">
      <w:start w:val="1"/>
      <w:numFmt w:val="bullet"/>
      <w:pStyle w:val="TableBullet1"/>
      <w:lvlText w:val=""/>
      <w:lvlJc w:val="left"/>
      <w:pPr>
        <w:ind w:left="360" w:hanging="360"/>
      </w:pPr>
      <w:rPr>
        <w:rFonts w:ascii="Symbol" w:hAnsi="Symbol" w:hint="default"/>
        <w:sz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475E2F90"/>
    <w:multiLevelType w:val="multilevel"/>
    <w:tmpl w:val="C666BB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39257A6"/>
    <w:multiLevelType w:val="multilevel"/>
    <w:tmpl w:val="66AA0D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7C9065D"/>
    <w:multiLevelType w:val="multilevel"/>
    <w:tmpl w:val="C20E30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59AD7DF7"/>
    <w:multiLevelType w:val="multilevel"/>
    <w:tmpl w:val="6FD4B9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64794A25"/>
    <w:multiLevelType w:val="multilevel"/>
    <w:tmpl w:val="40A4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9521B6E"/>
    <w:multiLevelType w:val="multilevel"/>
    <w:tmpl w:val="0F5A4558"/>
    <w:lvl w:ilvl="0">
      <w:start w:val="1"/>
      <w:numFmt w:val="bullet"/>
      <w:lvlText w:val="•"/>
      <w:lvlJc w:val="left"/>
      <w:pPr>
        <w:ind w:left="288" w:hanging="216"/>
      </w:pPr>
      <w:rPr>
        <w:rFonts w:ascii="Times New Roman" w:eastAsia="Times New Roman" w:hAnsi="Times New Roman" w:cs="Times New Roman"/>
        <w:color w:val="000000"/>
        <w:sz w:val="28"/>
        <w:szCs w:val="28"/>
      </w:rPr>
    </w:lvl>
    <w:lvl w:ilvl="1">
      <w:start w:val="1"/>
      <w:numFmt w:val="bullet"/>
      <w:lvlText w:val="–"/>
      <w:lvlJc w:val="left"/>
      <w:pPr>
        <w:ind w:left="648" w:hanging="288"/>
      </w:pPr>
      <w:rPr>
        <w:rFonts w:ascii="Times New Roman" w:eastAsia="Times New Roman" w:hAnsi="Times New Roman" w:cs="Times New Roman"/>
        <w:color w:val="000000"/>
      </w:rPr>
    </w:lvl>
    <w:lvl w:ilvl="2">
      <w:start w:val="1"/>
      <w:numFmt w:val="bullet"/>
      <w:lvlText w:val="»"/>
      <w:lvlJc w:val="left"/>
      <w:pPr>
        <w:ind w:left="936" w:hanging="288"/>
      </w:pPr>
      <w:rPr>
        <w:rFonts w:ascii="Times New Roman" w:eastAsia="Times New Roman" w:hAnsi="Times New Roman" w:cs="Times New Roman"/>
      </w:rPr>
    </w:lvl>
    <w:lvl w:ilvl="3">
      <w:start w:val="1"/>
      <w:numFmt w:val="bullet"/>
      <w:lvlText w:val="●"/>
      <w:lvlJc w:val="left"/>
      <w:pPr>
        <w:ind w:left="1224" w:hanging="287"/>
      </w:pPr>
      <w:rPr>
        <w:rFonts w:ascii="Noto Sans Symbols" w:eastAsia="Noto Sans Symbols" w:hAnsi="Noto Sans Symbols" w:cs="Noto Sans Symbols"/>
      </w:rPr>
    </w:lvl>
    <w:lvl w:ilvl="4">
      <w:start w:val="1"/>
      <w:numFmt w:val="bullet"/>
      <w:lvlText w:val="o"/>
      <w:lvlJc w:val="left"/>
      <w:pPr>
        <w:ind w:left="1512" w:hanging="288"/>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CC27688"/>
    <w:multiLevelType w:val="hybridMultilevel"/>
    <w:tmpl w:val="054EF59C"/>
    <w:lvl w:ilvl="0" w:tplc="D9C87668">
      <w:start w:val="1"/>
      <w:numFmt w:val="bullet"/>
      <w:pStyle w:val="TableBullet2"/>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3A207F"/>
    <w:multiLevelType w:val="multilevel"/>
    <w:tmpl w:val="AA8C6D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3"/>
  </w:num>
  <w:num w:numId="2">
    <w:abstractNumId w:val="15"/>
  </w:num>
  <w:num w:numId="3">
    <w:abstractNumId w:val="20"/>
  </w:num>
  <w:num w:numId="4">
    <w:abstractNumId w:val="14"/>
  </w:num>
  <w:num w:numId="5">
    <w:abstractNumId w:val="17"/>
  </w:num>
  <w:num w:numId="6">
    <w:abstractNumId w:val="22"/>
  </w:num>
  <w:num w:numId="7">
    <w:abstractNumId w:val="11"/>
  </w:num>
  <w:num w:numId="8">
    <w:abstractNumId w:val="18"/>
  </w:num>
  <w:num w:numId="9">
    <w:abstractNumId w:val="16"/>
  </w:num>
  <w:num w:numId="10">
    <w:abstractNumId w:val="19"/>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0"/>
  </w:num>
  <w:num w:numId="18">
    <w:abstractNumId w:val="12"/>
  </w:num>
  <w:num w:numId="19">
    <w:abstractNumId w:val="9"/>
  </w:num>
  <w:num w:numId="20">
    <w:abstractNumId w:val="7"/>
  </w:num>
  <w:num w:numId="21">
    <w:abstractNumId w:val="6"/>
  </w:num>
  <w:num w:numId="22">
    <w:abstractNumId w:val="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C2B"/>
    <w:rsid w:val="000D282E"/>
    <w:rsid w:val="00115939"/>
    <w:rsid w:val="00125FF5"/>
    <w:rsid w:val="001905B4"/>
    <w:rsid w:val="001E5A46"/>
    <w:rsid w:val="002043E1"/>
    <w:rsid w:val="00240570"/>
    <w:rsid w:val="002659F9"/>
    <w:rsid w:val="0036573F"/>
    <w:rsid w:val="003866F8"/>
    <w:rsid w:val="0038692F"/>
    <w:rsid w:val="003F7F3C"/>
    <w:rsid w:val="00422FB6"/>
    <w:rsid w:val="004311DE"/>
    <w:rsid w:val="00470EB1"/>
    <w:rsid w:val="00495633"/>
    <w:rsid w:val="004A1E95"/>
    <w:rsid w:val="00555A86"/>
    <w:rsid w:val="005B62AF"/>
    <w:rsid w:val="005B62ED"/>
    <w:rsid w:val="005D38F0"/>
    <w:rsid w:val="00616093"/>
    <w:rsid w:val="00643430"/>
    <w:rsid w:val="00654C6D"/>
    <w:rsid w:val="00672A82"/>
    <w:rsid w:val="006A2A9B"/>
    <w:rsid w:val="006A3FE9"/>
    <w:rsid w:val="006E7423"/>
    <w:rsid w:val="006F63BD"/>
    <w:rsid w:val="007703F1"/>
    <w:rsid w:val="007830EC"/>
    <w:rsid w:val="007C4773"/>
    <w:rsid w:val="007D7FB6"/>
    <w:rsid w:val="007E1B3B"/>
    <w:rsid w:val="008F2DCF"/>
    <w:rsid w:val="00907C2B"/>
    <w:rsid w:val="009A03C2"/>
    <w:rsid w:val="009B2CE6"/>
    <w:rsid w:val="009F31A1"/>
    <w:rsid w:val="009F3BD0"/>
    <w:rsid w:val="00A82A80"/>
    <w:rsid w:val="00A938F3"/>
    <w:rsid w:val="00AE610A"/>
    <w:rsid w:val="00B14B11"/>
    <w:rsid w:val="00B45A46"/>
    <w:rsid w:val="00B52CFC"/>
    <w:rsid w:val="00B54496"/>
    <w:rsid w:val="00BD1B8F"/>
    <w:rsid w:val="00BD2B2A"/>
    <w:rsid w:val="00C279A2"/>
    <w:rsid w:val="00C36337"/>
    <w:rsid w:val="00C44227"/>
    <w:rsid w:val="00C5136E"/>
    <w:rsid w:val="00C61558"/>
    <w:rsid w:val="00C65290"/>
    <w:rsid w:val="00CB767F"/>
    <w:rsid w:val="00CC73F3"/>
    <w:rsid w:val="00CF34D3"/>
    <w:rsid w:val="00D211B1"/>
    <w:rsid w:val="00D33424"/>
    <w:rsid w:val="00DB7118"/>
    <w:rsid w:val="00DD27E5"/>
    <w:rsid w:val="00DD3C12"/>
    <w:rsid w:val="00DE7F1C"/>
    <w:rsid w:val="00DF4EBB"/>
    <w:rsid w:val="00EA7952"/>
    <w:rsid w:val="00F66BC3"/>
    <w:rsid w:val="00FC2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A8654B"/>
  <w15:docId w15:val="{46C68DEB-E205-4CD7-9DA8-8339ADB1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3430"/>
  </w:style>
  <w:style w:type="paragraph" w:styleId="Heading1">
    <w:name w:val="heading 1"/>
    <w:basedOn w:val="Normal"/>
    <w:next w:val="Normal"/>
    <w:uiPriority w:val="9"/>
    <w:qFormat/>
    <w:rsid w:val="00DF4EBB"/>
    <w:pPr>
      <w:pBdr>
        <w:top w:val="nil"/>
        <w:left w:val="nil"/>
        <w:bottom w:val="nil"/>
        <w:right w:val="nil"/>
        <w:between w:val="nil"/>
      </w:pBdr>
      <w:spacing w:after="300"/>
      <w:outlineLvl w:val="0"/>
    </w:pPr>
    <w:rPr>
      <w:rFonts w:ascii="Calibri" w:eastAsia="Calibri" w:hAnsi="Calibri" w:cs="Calibri"/>
      <w:b/>
      <w:color w:val="103C9C"/>
      <w:sz w:val="40"/>
      <w:szCs w:val="40"/>
    </w:rPr>
  </w:style>
  <w:style w:type="paragraph" w:styleId="Heading2">
    <w:name w:val="heading 2"/>
    <w:basedOn w:val="Normal"/>
    <w:next w:val="Normal"/>
    <w:uiPriority w:val="9"/>
    <w:unhideWhenUsed/>
    <w:qFormat/>
    <w:rsid w:val="00DF4EBB"/>
    <w:pPr>
      <w:keepNext/>
      <w:keepLines/>
      <w:pBdr>
        <w:top w:val="nil"/>
        <w:left w:val="nil"/>
        <w:bottom w:val="nil"/>
        <w:right w:val="nil"/>
        <w:between w:val="nil"/>
      </w:pBdr>
      <w:spacing w:before="240" w:after="120"/>
      <w:outlineLvl w:val="1"/>
    </w:pPr>
    <w:rPr>
      <w:rFonts w:ascii="Calibri" w:eastAsia="Calibri" w:hAnsi="Calibri" w:cs="Calibri"/>
      <w:b/>
      <w:color w:val="103C9C"/>
      <w:sz w:val="28"/>
      <w:szCs w:val="28"/>
    </w:rPr>
  </w:style>
  <w:style w:type="paragraph" w:styleId="Heading3">
    <w:name w:val="heading 3"/>
    <w:basedOn w:val="Normal"/>
    <w:next w:val="Normal"/>
    <w:uiPriority w:val="9"/>
    <w:unhideWhenUsed/>
    <w:qFormat/>
    <w:rsid w:val="00643430"/>
    <w:pPr>
      <w:keepNext/>
      <w:keepLines/>
      <w:pBdr>
        <w:top w:val="nil"/>
        <w:left w:val="nil"/>
        <w:bottom w:val="nil"/>
        <w:right w:val="nil"/>
        <w:between w:val="nil"/>
      </w:pBdr>
      <w:spacing w:before="240" w:after="120"/>
      <w:outlineLvl w:val="2"/>
    </w:pPr>
    <w:rPr>
      <w:rFonts w:ascii="Calibri" w:eastAsia="Calibri" w:hAnsi="Calibri" w:cs="Calibri"/>
      <w:b/>
      <w:color w:val="000000"/>
      <w:sz w:val="28"/>
      <w:szCs w:val="28"/>
    </w:rPr>
  </w:style>
  <w:style w:type="paragraph" w:styleId="Heading4">
    <w:name w:val="heading 4"/>
    <w:basedOn w:val="Normal"/>
    <w:next w:val="Normal"/>
    <w:uiPriority w:val="9"/>
    <w:unhideWhenUsed/>
    <w:qFormat/>
    <w:rsid w:val="00643430"/>
    <w:pPr>
      <w:keepNext/>
      <w:keepLines/>
      <w:pBdr>
        <w:top w:val="nil"/>
        <w:left w:val="nil"/>
        <w:bottom w:val="nil"/>
        <w:right w:val="nil"/>
        <w:between w:val="nil"/>
      </w:pBdr>
      <w:spacing w:before="240" w:after="120"/>
      <w:outlineLvl w:val="3"/>
    </w:pPr>
    <w:rPr>
      <w:rFonts w:ascii="Calibri" w:eastAsia="Calibri" w:hAnsi="Calibri" w:cs="Calibri"/>
      <w:b/>
      <w:i/>
      <w:color w:val="000000"/>
      <w:sz w:val="26"/>
      <w:szCs w:val="26"/>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120"/>
      <w:outlineLvl w:val="4"/>
    </w:pPr>
    <w:rPr>
      <w:rFonts w:ascii="Arial" w:eastAsia="Arial" w:hAnsi="Arial" w:cs="Arial"/>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120"/>
      <w:outlineLvl w:val="5"/>
    </w:pPr>
    <w:rPr>
      <w:rFonts w:ascii="Arial" w:eastAsia="Arial" w:hAnsi="Arial" w:cs="Arial"/>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before="40"/>
    </w:pPr>
    <w:rPr>
      <w:rFonts w:ascii="Arial" w:eastAsia="Arial" w:hAnsi="Arial" w:cs="Arial"/>
    </w:rPr>
    <w:tblPr>
      <w:tblStyleRowBandSize w:val="1"/>
      <w:tblStyleColBandSize w:val="1"/>
      <w:tblCellMar>
        <w:left w:w="115" w:type="dxa"/>
        <w:right w:w="115" w:type="dxa"/>
      </w:tblCellMar>
    </w:tblPr>
    <w:tcPr>
      <w:shd w:val="clear" w:color="auto" w:fill="auto"/>
      <w:vAlign w:val="center"/>
    </w:tcPr>
    <w:tblStylePr w:type="firstRow">
      <w:pPr>
        <w:contextualSpacing w:val="0"/>
        <w:jc w:val="left"/>
      </w:pPr>
      <w:rPr>
        <w:rFonts w:ascii="Arial" w:eastAsia="Arial" w:hAnsi="Arial" w:cs="Arial"/>
        <w:b/>
        <w:sz w:val="20"/>
        <w:szCs w:val="20"/>
      </w:rPr>
      <w:tblPr/>
      <w:tcPr>
        <w:shd w:val="clear" w:color="auto" w:fill="B5D0EB"/>
      </w:tcPr>
    </w:tblStylePr>
    <w:tblStylePr w:type="firstCol">
      <w:rPr>
        <w:b/>
      </w:rPr>
      <w:tblPr/>
      <w:tcPr>
        <w:shd w:val="clear" w:color="auto" w:fill="B5D0EB"/>
      </w:tcPr>
    </w:tblStylePr>
    <w:tblStylePr w:type="band1Horz">
      <w:tblPr/>
      <w:tcPr>
        <w:shd w:val="clear" w:color="auto" w:fill="E6EFF8"/>
      </w:tcPr>
    </w:tblStylePr>
  </w:style>
  <w:style w:type="table" w:customStyle="1" w:styleId="a0">
    <w:basedOn w:val="TableNormal"/>
    <w:pPr>
      <w:spacing w:before="40"/>
    </w:pPr>
    <w:rPr>
      <w:rFonts w:ascii="Arial" w:eastAsia="Arial" w:hAnsi="Arial" w:cs="Arial"/>
    </w:rPr>
    <w:tblPr>
      <w:tblStyleRowBandSize w:val="1"/>
      <w:tblStyleColBandSize w:val="1"/>
      <w:tblCellMar>
        <w:left w:w="115" w:type="dxa"/>
        <w:right w:w="115" w:type="dxa"/>
      </w:tblCellMar>
    </w:tblPr>
    <w:tcPr>
      <w:shd w:val="clear" w:color="auto" w:fill="auto"/>
      <w:vAlign w:val="center"/>
    </w:tcPr>
    <w:tblStylePr w:type="firstRow">
      <w:rPr>
        <w:b/>
        <w:color w:val="FFFFFF"/>
      </w:rPr>
      <w:tblPr/>
      <w:tcPr>
        <w:tcBorders>
          <w:top w:val="single" w:sz="4" w:space="0" w:color="3175A5"/>
          <w:left w:val="single" w:sz="4" w:space="0" w:color="3175A5"/>
          <w:bottom w:val="single" w:sz="4" w:space="0" w:color="3175A5"/>
          <w:right w:val="single" w:sz="4" w:space="0" w:color="3175A5"/>
          <w:insideH w:val="nil"/>
          <w:insideV w:val="nil"/>
        </w:tcBorders>
        <w:shd w:val="clear" w:color="auto" w:fill="3175A5"/>
      </w:tcPr>
    </w:tblStylePr>
    <w:tblStylePr w:type="lastRow">
      <w:rPr>
        <w:b/>
      </w:rPr>
      <w:tblPr/>
      <w:tcPr>
        <w:tcBorders>
          <w:top w:val="single" w:sz="4" w:space="0" w:color="3175A5"/>
        </w:tcBorders>
      </w:tcPr>
    </w:tblStylePr>
    <w:tblStylePr w:type="firstCol">
      <w:rPr>
        <w:b/>
      </w:rPr>
    </w:tblStylePr>
    <w:tblStylePr w:type="lastCol">
      <w:rPr>
        <w:b/>
      </w:rPr>
    </w:tblStylePr>
    <w:tblStylePr w:type="band1Vert">
      <w:tblPr/>
      <w:tcPr>
        <w:shd w:val="clear" w:color="auto" w:fill="D1E4F1"/>
      </w:tcPr>
    </w:tblStylePr>
    <w:tblStylePr w:type="band1Horz">
      <w:tblPr/>
      <w:tcPr>
        <w:shd w:val="clear" w:color="auto" w:fill="D1E4F1"/>
      </w:tcPr>
    </w:tblStylePr>
  </w:style>
  <w:style w:type="paragraph" w:styleId="NormalWeb">
    <w:name w:val="Normal (Web)"/>
    <w:basedOn w:val="Normal"/>
    <w:uiPriority w:val="99"/>
    <w:unhideWhenUsed/>
    <w:rsid w:val="00422FB6"/>
    <w:pPr>
      <w:spacing w:before="100" w:beforeAutospacing="1" w:after="100" w:afterAutospacing="1"/>
    </w:pPr>
  </w:style>
  <w:style w:type="character" w:styleId="Hyperlink">
    <w:name w:val="Hyperlink"/>
    <w:basedOn w:val="DefaultParagraphFont"/>
    <w:uiPriority w:val="99"/>
    <w:semiHidden/>
    <w:unhideWhenUsed/>
    <w:rsid w:val="00422FB6"/>
    <w:rPr>
      <w:color w:val="0000FF"/>
      <w:u w:val="single"/>
    </w:rPr>
  </w:style>
  <w:style w:type="paragraph" w:styleId="BodyText">
    <w:name w:val="Body Text"/>
    <w:basedOn w:val="Normal"/>
    <w:link w:val="BodyTextChar"/>
    <w:uiPriority w:val="99"/>
    <w:unhideWhenUsed/>
    <w:rsid w:val="00643430"/>
    <w:pPr>
      <w:pBdr>
        <w:top w:val="nil"/>
        <w:left w:val="nil"/>
        <w:bottom w:val="nil"/>
        <w:right w:val="nil"/>
        <w:between w:val="nil"/>
      </w:pBdr>
      <w:spacing w:before="240"/>
    </w:pPr>
    <w:rPr>
      <w:rFonts w:ascii="Calibri" w:eastAsia="Calibri" w:hAnsi="Calibri" w:cs="Calibri"/>
      <w:color w:val="000000"/>
      <w:sz w:val="22"/>
      <w:szCs w:val="22"/>
    </w:rPr>
  </w:style>
  <w:style w:type="character" w:customStyle="1" w:styleId="BodyTextChar">
    <w:name w:val="Body Text Char"/>
    <w:basedOn w:val="DefaultParagraphFont"/>
    <w:link w:val="BodyText"/>
    <w:uiPriority w:val="99"/>
    <w:rsid w:val="00643430"/>
    <w:rPr>
      <w:rFonts w:ascii="Calibri" w:eastAsia="Calibri" w:hAnsi="Calibri" w:cs="Calibri"/>
      <w:color w:val="000000"/>
      <w:sz w:val="22"/>
      <w:szCs w:val="22"/>
    </w:rPr>
  </w:style>
  <w:style w:type="table" w:customStyle="1" w:styleId="T4TBasicTable">
    <w:name w:val="T4T_Basic Table"/>
    <w:basedOn w:val="TableNormal"/>
    <w:uiPriority w:val="99"/>
    <w:rsid w:val="00643430"/>
    <w:rPr>
      <w:rFonts w:ascii="Calibri" w:hAnsi="Calibri"/>
      <w:sz w:val="20"/>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8" w:type="dxa"/>
        <w:right w:w="58" w:type="dxa"/>
      </w:tblCellMar>
    </w:tblPr>
    <w:tblStylePr w:type="firstRow">
      <w:pPr>
        <w:jc w:val="center"/>
      </w:pPr>
      <w:tblPr/>
      <w:tcPr>
        <w:tc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l2br w:val="nil"/>
          <w:tr2bl w:val="nil"/>
        </w:tcBorders>
        <w:shd w:val="clear" w:color="auto" w:fill="A3C9E3"/>
        <w:vAlign w:val="bottom"/>
      </w:tcPr>
    </w:tblStylePr>
  </w:style>
  <w:style w:type="table" w:styleId="TableGrid">
    <w:name w:val="Table Grid"/>
    <w:basedOn w:val="TableNormal"/>
    <w:uiPriority w:val="39"/>
    <w:rsid w:val="00643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Centered">
    <w:name w:val="Table Column Head_Centered"/>
    <w:basedOn w:val="Normal"/>
    <w:qFormat/>
    <w:rsid w:val="00643430"/>
    <w:pPr>
      <w:keepNext/>
      <w:pBdr>
        <w:top w:val="nil"/>
        <w:left w:val="nil"/>
        <w:bottom w:val="nil"/>
        <w:right w:val="nil"/>
        <w:between w:val="nil"/>
      </w:pBdr>
      <w:spacing w:before="40" w:after="40"/>
      <w:jc w:val="center"/>
    </w:pPr>
    <w:rPr>
      <w:rFonts w:ascii="Calibri" w:eastAsia="Calibri" w:hAnsi="Calibri" w:cs="Calibri"/>
      <w:b/>
      <w:color w:val="000000"/>
      <w:sz w:val="20"/>
      <w:szCs w:val="22"/>
    </w:rPr>
  </w:style>
  <w:style w:type="paragraph" w:customStyle="1" w:styleId="TableText">
    <w:name w:val="Table Text"/>
    <w:basedOn w:val="Normal"/>
    <w:qFormat/>
    <w:rsid w:val="00643430"/>
    <w:pPr>
      <w:pBdr>
        <w:top w:val="nil"/>
        <w:left w:val="nil"/>
        <w:bottom w:val="nil"/>
        <w:right w:val="nil"/>
        <w:between w:val="nil"/>
      </w:pBdr>
      <w:spacing w:before="40" w:after="40"/>
    </w:pPr>
    <w:rPr>
      <w:rFonts w:ascii="Calibri" w:eastAsia="Calibri" w:hAnsi="Calibri" w:cs="Calibri"/>
      <w:sz w:val="20"/>
      <w:szCs w:val="22"/>
    </w:rPr>
  </w:style>
  <w:style w:type="paragraph" w:customStyle="1" w:styleId="TableSubheading">
    <w:name w:val="Table Subheading"/>
    <w:basedOn w:val="Normal"/>
    <w:qFormat/>
    <w:rsid w:val="00643430"/>
    <w:pPr>
      <w:pBdr>
        <w:top w:val="nil"/>
        <w:left w:val="nil"/>
        <w:bottom w:val="nil"/>
        <w:right w:val="nil"/>
        <w:between w:val="nil"/>
      </w:pBdr>
      <w:spacing w:before="40" w:after="40"/>
    </w:pPr>
    <w:rPr>
      <w:rFonts w:ascii="Calibri" w:eastAsia="Calibri" w:hAnsi="Calibri" w:cs="Calibri"/>
      <w:b/>
      <w:sz w:val="20"/>
      <w:szCs w:val="22"/>
    </w:rPr>
  </w:style>
  <w:style w:type="paragraph" w:customStyle="1" w:styleId="TableSubheadingSpaceBefore">
    <w:name w:val="Table Subheading_Space Before"/>
    <w:basedOn w:val="TableSubheading"/>
    <w:qFormat/>
    <w:rsid w:val="007830EC"/>
    <w:pPr>
      <w:spacing w:before="60"/>
    </w:pPr>
  </w:style>
  <w:style w:type="paragraph" w:customStyle="1" w:styleId="TableBullet1">
    <w:name w:val="Table Bullet 1"/>
    <w:basedOn w:val="Normal"/>
    <w:qFormat/>
    <w:rsid w:val="00BD1B8F"/>
    <w:pPr>
      <w:numPr>
        <w:numId w:val="4"/>
      </w:numPr>
      <w:spacing w:before="20" w:after="20"/>
      <w:ind w:left="216" w:hanging="216"/>
    </w:pPr>
    <w:rPr>
      <w:rFonts w:ascii="Calibri" w:eastAsia="Calibri" w:hAnsi="Calibri" w:cs="Calibri"/>
      <w:sz w:val="22"/>
      <w:szCs w:val="22"/>
    </w:rPr>
  </w:style>
  <w:style w:type="paragraph" w:customStyle="1" w:styleId="TableBullet2">
    <w:name w:val="Table Bullet 2"/>
    <w:basedOn w:val="TableBullet1"/>
    <w:qFormat/>
    <w:rsid w:val="007D7FB6"/>
    <w:pPr>
      <w:numPr>
        <w:numId w:val="16"/>
      </w:numPr>
      <w:ind w:left="432" w:hanging="216"/>
    </w:pPr>
  </w:style>
  <w:style w:type="paragraph" w:customStyle="1" w:styleId="TableTextSpaceBefore">
    <w:name w:val="Table Text_Space Before"/>
    <w:basedOn w:val="TableText"/>
    <w:qFormat/>
    <w:rsid w:val="007D7FB6"/>
    <w:pPr>
      <w:spacing w:before="120"/>
    </w:pPr>
  </w:style>
  <w:style w:type="paragraph" w:styleId="BalloonText">
    <w:name w:val="Balloon Text"/>
    <w:basedOn w:val="Normal"/>
    <w:link w:val="BalloonTextChar"/>
    <w:uiPriority w:val="99"/>
    <w:semiHidden/>
    <w:unhideWhenUsed/>
    <w:rsid w:val="00A938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8F3"/>
    <w:rPr>
      <w:rFonts w:ascii="Segoe UI" w:hAnsi="Segoe UI" w:cs="Segoe UI"/>
      <w:sz w:val="18"/>
      <w:szCs w:val="18"/>
    </w:rPr>
  </w:style>
  <w:style w:type="paragraph" w:customStyle="1" w:styleId="Bullet1">
    <w:name w:val="Bullet 1"/>
    <w:basedOn w:val="BodyText"/>
    <w:qFormat/>
    <w:rsid w:val="0038692F"/>
    <w:pPr>
      <w:numPr>
        <w:numId w:val="18"/>
      </w:numPr>
      <w:spacing w:before="120"/>
    </w:pPr>
  </w:style>
  <w:style w:type="character" w:styleId="CommentReference">
    <w:name w:val="annotation reference"/>
    <w:basedOn w:val="DefaultParagraphFont"/>
    <w:uiPriority w:val="99"/>
    <w:semiHidden/>
    <w:unhideWhenUsed/>
    <w:rsid w:val="007830EC"/>
    <w:rPr>
      <w:sz w:val="16"/>
      <w:szCs w:val="16"/>
    </w:rPr>
  </w:style>
  <w:style w:type="paragraph" w:styleId="CommentText">
    <w:name w:val="annotation text"/>
    <w:basedOn w:val="Normal"/>
    <w:link w:val="CommentTextChar"/>
    <w:uiPriority w:val="99"/>
    <w:semiHidden/>
    <w:unhideWhenUsed/>
    <w:rsid w:val="007830EC"/>
    <w:rPr>
      <w:sz w:val="20"/>
      <w:szCs w:val="20"/>
    </w:rPr>
  </w:style>
  <w:style w:type="character" w:customStyle="1" w:styleId="CommentTextChar">
    <w:name w:val="Comment Text Char"/>
    <w:basedOn w:val="DefaultParagraphFont"/>
    <w:link w:val="CommentText"/>
    <w:uiPriority w:val="99"/>
    <w:semiHidden/>
    <w:rsid w:val="007830EC"/>
    <w:rPr>
      <w:sz w:val="20"/>
      <w:szCs w:val="20"/>
    </w:rPr>
  </w:style>
  <w:style w:type="paragraph" w:styleId="CommentSubject">
    <w:name w:val="annotation subject"/>
    <w:basedOn w:val="CommentText"/>
    <w:next w:val="CommentText"/>
    <w:link w:val="CommentSubjectChar"/>
    <w:uiPriority w:val="99"/>
    <w:semiHidden/>
    <w:unhideWhenUsed/>
    <w:rsid w:val="007830EC"/>
    <w:rPr>
      <w:b/>
      <w:bCs/>
    </w:rPr>
  </w:style>
  <w:style w:type="character" w:customStyle="1" w:styleId="CommentSubjectChar">
    <w:name w:val="Comment Subject Char"/>
    <w:basedOn w:val="CommentTextChar"/>
    <w:link w:val="CommentSubject"/>
    <w:uiPriority w:val="99"/>
    <w:semiHidden/>
    <w:rsid w:val="007830EC"/>
    <w:rPr>
      <w:b/>
      <w:bCs/>
      <w:sz w:val="20"/>
      <w:szCs w:val="20"/>
    </w:rPr>
  </w:style>
  <w:style w:type="paragraph" w:styleId="Revision">
    <w:name w:val="Revision"/>
    <w:hidden/>
    <w:uiPriority w:val="99"/>
    <w:semiHidden/>
    <w:rsid w:val="00783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208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99CB7-F723-40AD-A94E-24D4492AE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1358</Words>
  <Characters>7746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Mizrav, Etai</dc:creator>
  <cp:lastModifiedBy>Chambers, Dana</cp:lastModifiedBy>
  <cp:revision>6</cp:revision>
  <dcterms:created xsi:type="dcterms:W3CDTF">2018-11-08T21:06:00Z</dcterms:created>
  <dcterms:modified xsi:type="dcterms:W3CDTF">2018-11-13T20:16:00Z</dcterms:modified>
</cp:coreProperties>
</file>